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0CC" w:rsidRDefault="00B250CC">
      <w:pPr>
        <w:pStyle w:val="CorpoA"/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250CC" w:rsidRDefault="00C9261B" w:rsidP="00C9261B">
      <w:pPr>
        <w:pStyle w:val="CorpoA"/>
        <w:tabs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PROJETO</w:t>
      </w:r>
      <w:r w:rsidR="00A50882">
        <w:rPr>
          <w:rFonts w:ascii="Times New Roman" w:hAnsi="Times New Roman"/>
          <w:b/>
          <w:bCs/>
          <w:sz w:val="28"/>
          <w:szCs w:val="28"/>
        </w:rPr>
        <w:t xml:space="preserve"> TEMPO DE DESPERTAR</w:t>
      </w:r>
    </w:p>
    <w:p w:rsidR="00B250CC" w:rsidRDefault="00B250CC">
      <w:pPr>
        <w:pStyle w:val="CorpoA"/>
        <w:tabs>
          <w:tab w:val="left" w:pos="709"/>
        </w:tabs>
        <w:spacing w:line="360" w:lineRule="auto"/>
        <w:ind w:firstLine="21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C9261B">
      <w:pPr>
        <w:pStyle w:val="CorpoA"/>
        <w:tabs>
          <w:tab w:val="left" w:pos="709"/>
        </w:tabs>
        <w:spacing w:line="36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5088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>
            <wp:extent cx="1730163" cy="2190115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163" cy="21901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250CC" w:rsidRDefault="00C9261B">
      <w:pPr>
        <w:pStyle w:val="PargrafodaLista"/>
        <w:tabs>
          <w:tab w:val="left" w:pos="284"/>
        </w:tabs>
        <w:spacing w:line="360" w:lineRule="auto"/>
        <w:ind w:left="10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Em homenagem a Robin Willians</w:t>
      </w:r>
    </w:p>
    <w:p w:rsidR="00C9261B" w:rsidRDefault="00C9261B">
      <w:pPr>
        <w:pStyle w:val="PargrafodaLista"/>
        <w:tabs>
          <w:tab w:val="left" w:pos="284"/>
        </w:tabs>
        <w:spacing w:line="360" w:lineRule="auto"/>
        <w:ind w:left="1080"/>
        <w:rPr>
          <w:rFonts w:ascii="Times New Roman" w:hAnsi="Times New Roman"/>
          <w:b/>
          <w:bCs/>
          <w:sz w:val="28"/>
          <w:szCs w:val="28"/>
        </w:rPr>
      </w:pPr>
    </w:p>
    <w:p w:rsidR="00C9261B" w:rsidRDefault="00C9261B">
      <w:pPr>
        <w:pStyle w:val="PargrafodaLista"/>
        <w:tabs>
          <w:tab w:val="left" w:pos="284"/>
        </w:tabs>
        <w:spacing w:line="36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A50882">
      <w:pPr>
        <w:pStyle w:val="PargrafodaLista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INTRODUÇÃO</w:t>
      </w:r>
    </w:p>
    <w:p w:rsidR="00B250CC" w:rsidRDefault="00B250CC">
      <w:pPr>
        <w:pStyle w:val="PargrafodaLista"/>
        <w:tabs>
          <w:tab w:val="left" w:pos="284"/>
        </w:tabs>
        <w:spacing w:line="36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Durante uma pesquisa realizada exclusivamente com homens pelo Instituto Avon/Data Popular e lan</w:t>
      </w:r>
      <w:r>
        <w:rPr>
          <w:rFonts w:ascii="Times New Roman" w:hAnsi="Times New Roman"/>
          <w:sz w:val="28"/>
          <w:szCs w:val="28"/>
        </w:rPr>
        <w:t>çada em novembro de 2013, alguns dados sobre violência doméstica chamaram a atenção: 92% dos entrevistados sã</w:t>
      </w:r>
      <w:r>
        <w:rPr>
          <w:rFonts w:ascii="Times New Roman" w:hAnsi="Times New Roman"/>
          <w:sz w:val="28"/>
          <w:szCs w:val="28"/>
          <w:lang w:val="it-IT"/>
        </w:rPr>
        <w:t>o favor</w:t>
      </w:r>
      <w:r>
        <w:rPr>
          <w:rFonts w:ascii="Times New Roman" w:hAnsi="Times New Roman"/>
          <w:sz w:val="28"/>
          <w:szCs w:val="28"/>
        </w:rPr>
        <w:t>áveis à Lei Maria da Penha, porém  apenas 18% declararam conhece-la bem.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Por outro lado, 68% dos homens assumiram que participariam de um programa que os ajudassem a mudar de comportamento, caso estivessem envolvidos em algum conflito no relacionamento </w:t>
      </w:r>
      <w:r>
        <w:rPr>
          <w:rFonts w:ascii="Times New Roman" w:hAnsi="Times New Roman"/>
          <w:sz w:val="28"/>
          <w:szCs w:val="28"/>
        </w:rPr>
        <w:t>íntimo, por conta de atitudes agressivas.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Atrav</w:t>
      </w:r>
      <w:r>
        <w:rPr>
          <w:rFonts w:ascii="Times New Roman" w:hAnsi="Times New Roman"/>
          <w:sz w:val="28"/>
          <w:szCs w:val="28"/>
        </w:rPr>
        <w:t>és da experiência adquirida desde a criação do Núcleo de Combate à Violê</w:t>
      </w:r>
      <w:r>
        <w:rPr>
          <w:rFonts w:ascii="Times New Roman" w:hAnsi="Times New Roman"/>
          <w:sz w:val="28"/>
          <w:szCs w:val="28"/>
          <w:lang w:val="it-IT"/>
        </w:rPr>
        <w:t>ncia Dom</w:t>
      </w:r>
      <w:r>
        <w:rPr>
          <w:rFonts w:ascii="Times New Roman" w:hAnsi="Times New Roman"/>
          <w:sz w:val="28"/>
          <w:szCs w:val="28"/>
        </w:rPr>
        <w:t xml:space="preserve">éstica e Familiar contra a Mulher- Grande São Paulo II, em 2010, verificou-se a necessidade de colocar à </w:t>
      </w:r>
      <w:r>
        <w:rPr>
          <w:rFonts w:ascii="Times New Roman" w:hAnsi="Times New Roman"/>
          <w:sz w:val="28"/>
          <w:szCs w:val="28"/>
          <w:lang w:val="it-IT"/>
        </w:rPr>
        <w:t>disposi</w:t>
      </w:r>
      <w:r>
        <w:rPr>
          <w:rFonts w:ascii="Times New Roman" w:hAnsi="Times New Roman"/>
          <w:sz w:val="28"/>
          <w:szCs w:val="28"/>
        </w:rPr>
        <w:t>ção dos homens autores de violencia doméstica, grupos de reflexã</w:t>
      </w:r>
      <w:r>
        <w:rPr>
          <w:rFonts w:ascii="Times New Roman" w:hAnsi="Times New Roman"/>
          <w:sz w:val="28"/>
          <w:szCs w:val="28"/>
          <w:lang w:val="it-IT"/>
        </w:rPr>
        <w:t>o e discuss</w:t>
      </w:r>
      <w:r>
        <w:rPr>
          <w:rFonts w:ascii="Times New Roman" w:hAnsi="Times New Roman"/>
          <w:sz w:val="28"/>
          <w:szCs w:val="28"/>
        </w:rPr>
        <w:t>ão sobre o tema, a fim de desconstruir o aprendizado de dominação e poder sobre a mulher.</w:t>
      </w:r>
    </w:p>
    <w:p w:rsidR="00B250CC" w:rsidRDefault="00B250CC">
      <w:pPr>
        <w:pStyle w:val="CorpoA"/>
        <w:tabs>
          <w:tab w:val="left" w:pos="709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C9261B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50882">
        <w:rPr>
          <w:rFonts w:ascii="Times New Roman" w:hAnsi="Times New Roman"/>
          <w:sz w:val="28"/>
          <w:szCs w:val="28"/>
        </w:rPr>
        <w:t>Para atender a esta demanda, elaborou-se o projeto</w:t>
      </w:r>
      <w:r w:rsidR="00A50882">
        <w:rPr>
          <w:rFonts w:ascii="Times New Roman" w:hAnsi="Times New Roman"/>
          <w:b/>
          <w:bCs/>
          <w:sz w:val="28"/>
          <w:szCs w:val="28"/>
        </w:rPr>
        <w:t xml:space="preserve"> “Tempo de Despertar”</w:t>
      </w:r>
      <w:r w:rsidR="00A50882">
        <w:rPr>
          <w:rFonts w:ascii="Times New Roman" w:hAnsi="Times New Roman"/>
          <w:sz w:val="28"/>
          <w:szCs w:val="28"/>
        </w:rPr>
        <w:t xml:space="preserve"> em homenagem ao grande homem Robin Willian, que acabou caindo em depressão, mas em seu filmes ajudou pessoas a despertarem para uma nova vida e redescobrirem o respeito ao próximo.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CorpoA"/>
        <w:tabs>
          <w:tab w:val="left" w:pos="284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II. JUSTIFICATIVA       </w:t>
      </w:r>
    </w:p>
    <w:p w:rsidR="00B250CC" w:rsidRDefault="00B250CC">
      <w:pPr>
        <w:pStyle w:val="CorpoA"/>
        <w:tabs>
          <w:tab w:val="left" w:pos="284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B250CC">
      <w:pPr>
        <w:pStyle w:val="CorpoA"/>
        <w:tabs>
          <w:tab w:val="left" w:pos="284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A50882">
      <w:pPr>
        <w:pStyle w:val="CorpoA"/>
        <w:widowControl w:val="0"/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O programa de grupos reflexivos com homens autores de violência é reconhecido como um dos meios mais eficazes para prevenir e combater a violência doméstica, bem como para reduzir sua reincidência, sendo esta uma prática já adotada em alguns estados e países com resultados satisfatórios.</w:t>
      </w:r>
    </w:p>
    <w:p w:rsidR="00B250CC" w:rsidRDefault="00B250CC">
      <w:pPr>
        <w:pStyle w:val="CorpoA"/>
        <w:widowControl w:val="0"/>
        <w:spacing w:after="240"/>
      </w:pPr>
    </w:p>
    <w:p w:rsidR="00B250CC" w:rsidRDefault="00A50882">
      <w:pPr>
        <w:pStyle w:val="CorpoA"/>
        <w:widowControl w:val="0"/>
        <w:spacing w:after="240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Nas três experiências desenvolvidas no Núcleo de Combate à Violência Doméstica e Familiar contra a Mulher, em Taboao da Serra, nos anos de 2014, 2015 e 2016, respectivamente, o resultado foi extremamente positivo, observando-se uma queda da reincidência de 65% para 2%.</w:t>
      </w:r>
    </w:p>
    <w:p w:rsidR="00B250CC" w:rsidRDefault="00B250CC">
      <w:pPr>
        <w:pStyle w:val="CorpoA"/>
        <w:tabs>
          <w:tab w:val="left" w:pos="284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A aproxima</w:t>
      </w:r>
      <w:r>
        <w:rPr>
          <w:rFonts w:ascii="Times New Roman" w:hAnsi="Times New Roman"/>
          <w:sz w:val="28"/>
          <w:szCs w:val="28"/>
        </w:rPr>
        <w:t xml:space="preserve">ção dos agressores com profissionais especializados </w:t>
      </w:r>
      <w:r>
        <w:rPr>
          <w:rFonts w:ascii="Times New Roman" w:hAnsi="Times New Roman"/>
          <w:sz w:val="28"/>
          <w:szCs w:val="28"/>
          <w:lang w:val="es-ES_tradnl"/>
        </w:rPr>
        <w:t xml:space="preserve">que 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comp</w:t>
      </w:r>
      <w:proofErr w:type="spellEnd"/>
      <w:r>
        <w:rPr>
          <w:rFonts w:ascii="Times New Roman" w:hAnsi="Times New Roman"/>
          <w:sz w:val="28"/>
          <w:szCs w:val="28"/>
        </w:rPr>
        <w:t>õe a rede protetiva e que atuam com o público masculino em vários aspectos da vida (masculinidade, sexualidade, trabalho, famí</w:t>
      </w:r>
      <w:r>
        <w:rPr>
          <w:rFonts w:ascii="Times New Roman" w:hAnsi="Times New Roman"/>
          <w:sz w:val="28"/>
          <w:szCs w:val="28"/>
          <w:lang w:val="it-IT"/>
        </w:rPr>
        <w:t>lia, sa</w:t>
      </w:r>
      <w:r>
        <w:rPr>
          <w:rFonts w:ascii="Times New Roman" w:hAnsi="Times New Roman"/>
          <w:sz w:val="28"/>
          <w:szCs w:val="28"/>
        </w:rPr>
        <w:t xml:space="preserve">úde, cultura, lazer, álcool, droga, depressão, </w:t>
      </w:r>
      <w:r>
        <w:rPr>
          <w:rFonts w:ascii="Times New Roman" w:hAnsi="Times New Roman"/>
          <w:sz w:val="28"/>
          <w:szCs w:val="28"/>
          <w:lang w:val="es-ES_tradnl"/>
        </w:rPr>
        <w:t xml:space="preserve">etc.), 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  <w:lang w:val="it-IT"/>
        </w:rPr>
        <w:t>indispens</w:t>
      </w:r>
      <w:r>
        <w:rPr>
          <w:rFonts w:ascii="Times New Roman" w:hAnsi="Times New Roman"/>
          <w:sz w:val="28"/>
          <w:szCs w:val="28"/>
        </w:rPr>
        <w:t>ável para informá</w:t>
      </w:r>
      <w:r>
        <w:rPr>
          <w:rFonts w:ascii="Times New Roman" w:hAnsi="Times New Roman"/>
          <w:sz w:val="28"/>
          <w:szCs w:val="28"/>
          <w:lang w:val="es-ES_tradnl"/>
        </w:rPr>
        <w:t>-los sobre</w:t>
      </w:r>
      <w:r>
        <w:rPr>
          <w:rFonts w:ascii="Times New Roman" w:hAnsi="Times New Roman"/>
          <w:sz w:val="28"/>
          <w:szCs w:val="28"/>
        </w:rPr>
        <w:t xml:space="preserve"> a desigualdade de gênero, direitos e deveres entre homens e mulheres e os papé</w:t>
      </w:r>
      <w:r>
        <w:rPr>
          <w:rFonts w:ascii="Times New Roman" w:hAnsi="Times New Roman"/>
          <w:sz w:val="28"/>
          <w:szCs w:val="28"/>
          <w:lang w:val="fr-FR"/>
        </w:rPr>
        <w:t>is que</w:t>
      </w:r>
      <w:r>
        <w:rPr>
          <w:rFonts w:ascii="Times New Roman" w:hAnsi="Times New Roman"/>
          <w:sz w:val="28"/>
          <w:szCs w:val="28"/>
        </w:rPr>
        <w:t xml:space="preserve"> ambos desempenham atualmente na sociedade.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H</w:t>
      </w:r>
      <w:r>
        <w:rPr>
          <w:rFonts w:ascii="Times New Roman" w:hAnsi="Times New Roman"/>
          <w:sz w:val="28"/>
          <w:szCs w:val="28"/>
        </w:rPr>
        <w:t xml:space="preserve">á 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tamb</w:t>
      </w:r>
      <w:proofErr w:type="spellEnd"/>
      <w:r>
        <w:rPr>
          <w:rFonts w:ascii="Times New Roman" w:hAnsi="Times New Roman"/>
          <w:sz w:val="28"/>
          <w:szCs w:val="28"/>
        </w:rPr>
        <w:t xml:space="preserve">ém a necessidade de conscientizar os homens de que determinados atos normalizados e/ou banalizados pela sociedade caracterizam </w:t>
      </w:r>
      <w:r>
        <w:rPr>
          <w:rFonts w:ascii="Times New Roman" w:hAnsi="Times New Roman"/>
          <w:sz w:val="28"/>
          <w:szCs w:val="28"/>
          <w:lang w:val="fr-FR"/>
        </w:rPr>
        <w:t>viol</w:t>
      </w:r>
      <w:r>
        <w:rPr>
          <w:rFonts w:ascii="Times New Roman" w:hAnsi="Times New Roman"/>
          <w:sz w:val="28"/>
          <w:szCs w:val="28"/>
        </w:rPr>
        <w:t xml:space="preserve">ência contra a mulher e geram consequências graves, materiais e morais tanto para eles, quanto para a vítima, para a família e toda a sociedade. 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Foi pensando nesse contexto que os legisladores, ao construir o texto da Lei 11.340, ressaltaram a import</w:t>
      </w:r>
      <w:r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  <w:lang w:val="fr-FR"/>
        </w:rPr>
        <w:t>ncia do trabalho realizado com os homens autores de viol</w:t>
      </w:r>
      <w:r>
        <w:rPr>
          <w:rFonts w:ascii="Times New Roman" w:hAnsi="Times New Roman"/>
          <w:sz w:val="28"/>
          <w:szCs w:val="28"/>
        </w:rPr>
        <w:t>ência e que sua efetivação dependeria de ações conjuntas e articuladas entre o Estado e a Sociedade Civil, conforme dispõe o inciso I do artigo 8º,  art.29, inciso V, do art. 35  e art. 45, todos da Lei11.340/06 :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ind w:left="21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“Art. 8º. A polí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>tica p</w:t>
      </w:r>
      <w:r>
        <w:rPr>
          <w:rFonts w:ascii="Times New Roman" w:hAnsi="Times New Roman"/>
          <w:b/>
          <w:bCs/>
          <w:sz w:val="28"/>
          <w:szCs w:val="28"/>
        </w:rPr>
        <w:t>ública que visa coibir a violência doméstica e familiar contra a mulher far-se-á por meio de um conjunto articulado de ações da União, dos Estados, do Distrito Federal e dos Municípios e de açõ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es n</w:t>
      </w:r>
      <w:r>
        <w:rPr>
          <w:rFonts w:ascii="Times New Roman" w:hAnsi="Times New Roman"/>
          <w:b/>
          <w:bCs/>
          <w:sz w:val="28"/>
          <w:szCs w:val="28"/>
        </w:rPr>
        <w:t>ão-governamentais, tendo por diretrizes:</w:t>
      </w:r>
    </w:p>
    <w:p w:rsidR="00B250CC" w:rsidRDefault="00A50882">
      <w:pPr>
        <w:pStyle w:val="CorpoA"/>
        <w:tabs>
          <w:tab w:val="left" w:pos="709"/>
        </w:tabs>
        <w:ind w:left="21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 - a integração operacional do Poder Judiciário, do Ministério Público e da Defensoria Pública com as áreas de segurança pública, assistência social, saúde, educação, trabalho e habitaçã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>o;</w:t>
      </w:r>
    </w:p>
    <w:p w:rsidR="00B250CC" w:rsidRDefault="00B250CC">
      <w:pPr>
        <w:pStyle w:val="CorpoA"/>
        <w:tabs>
          <w:tab w:val="left" w:pos="709"/>
        </w:tabs>
        <w:ind w:left="21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ind w:left="21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ind w:left="21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Art. 29. Os Juizados de Violê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>ncia Dom</w:t>
      </w:r>
      <w:r>
        <w:rPr>
          <w:rFonts w:ascii="Times New Roman" w:hAnsi="Times New Roman"/>
          <w:b/>
          <w:bCs/>
          <w:sz w:val="28"/>
          <w:szCs w:val="28"/>
        </w:rPr>
        <w:t xml:space="preserve">éstica e Familiar contra a Mulher que vierem a ser criados poderão contar com uma equipe de atendimento multidisciplinar, a ser integrada por profissionais especializados nas áreas psicossocial, jurídica e de saúde. </w:t>
      </w:r>
    </w:p>
    <w:p w:rsidR="00B250CC" w:rsidRDefault="00B250CC">
      <w:pPr>
        <w:pStyle w:val="CorpoA"/>
        <w:tabs>
          <w:tab w:val="left" w:pos="709"/>
        </w:tabs>
        <w:ind w:left="21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ind w:left="21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ind w:left="21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ind w:left="21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Art. 35.  A União, o Distrito Federal, os Estados e os Municípios poderão criar e promover, no limite das respectivas competências:</w:t>
      </w:r>
    </w:p>
    <w:p w:rsidR="00B250CC" w:rsidRDefault="00B250CC">
      <w:pPr>
        <w:pStyle w:val="CorpoA"/>
        <w:tabs>
          <w:tab w:val="left" w:pos="709"/>
        </w:tabs>
        <w:ind w:left="21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ind w:left="21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</w:t>
      </w:r>
      <w:r>
        <w:rPr>
          <w:rFonts w:ascii="Times New Roman" w:hAnsi="Times New Roman"/>
          <w:b/>
          <w:bCs/>
          <w:sz w:val="28"/>
          <w:szCs w:val="28"/>
          <w:lang w:val="es-ES_tradnl"/>
        </w:rPr>
        <w:t>V - centros de educa</w:t>
      </w:r>
      <w:r>
        <w:rPr>
          <w:rFonts w:ascii="Times New Roman" w:hAnsi="Times New Roman"/>
          <w:b/>
          <w:bCs/>
          <w:sz w:val="28"/>
          <w:szCs w:val="28"/>
        </w:rPr>
        <w:t>ção e de reabilitação para os agressores.</w:t>
      </w:r>
    </w:p>
    <w:p w:rsidR="00B250CC" w:rsidRDefault="00B250CC">
      <w:pPr>
        <w:pStyle w:val="CorpoA"/>
        <w:tabs>
          <w:tab w:val="left" w:pos="709"/>
        </w:tabs>
        <w:ind w:left="21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ind w:left="21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ind w:left="2126"/>
        <w:rPr>
          <w:rStyle w:val="Nenhum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Art. 45.  O </w:t>
      </w:r>
      <w:hyperlink r:id="rId8" w:history="1">
        <w:r>
          <w:rPr>
            <w:rStyle w:val="Hyperlink0"/>
            <w:rFonts w:eastAsia="Arial"/>
          </w:rPr>
          <w:t>art. 152 da Lei n</w:t>
        </w:r>
        <w:r>
          <w:rPr>
            <w:rStyle w:val="Nenhum"/>
            <w:rFonts w:ascii="Times New Roman" w:hAnsi="Times New Roman"/>
            <w:b/>
            <w:bCs/>
            <w:sz w:val="28"/>
            <w:szCs w:val="28"/>
            <w:vertAlign w:val="superscript"/>
          </w:rPr>
          <w:t>o</w:t>
        </w:r>
        <w:r>
          <w:rPr>
            <w:rStyle w:val="Hyperlink0"/>
            <w:rFonts w:eastAsia="Arial"/>
          </w:rPr>
          <w:t xml:space="preserve"> 7.210, de 11 de julho de 1984</w:t>
        </w:r>
      </w:hyperlink>
      <w:r>
        <w:rPr>
          <w:rStyle w:val="Hyperlink0"/>
          <w:rFonts w:eastAsia="Arial"/>
        </w:rPr>
        <w:t xml:space="preserve"> (Lei de Execução Penal), passa a vigorar com a seguinte redaçã</w:t>
      </w:r>
      <w:r>
        <w:rPr>
          <w:rStyle w:val="Nenhum"/>
          <w:rFonts w:ascii="Times New Roman" w:hAnsi="Times New Roman"/>
          <w:b/>
          <w:bCs/>
          <w:sz w:val="28"/>
          <w:szCs w:val="28"/>
          <w:lang w:val="it-IT"/>
        </w:rPr>
        <w:t xml:space="preserve">o: </w:t>
      </w:r>
    </w:p>
    <w:p w:rsidR="00B250CC" w:rsidRDefault="00B250CC">
      <w:pPr>
        <w:pStyle w:val="CorpoA"/>
        <w:tabs>
          <w:tab w:val="left" w:pos="709"/>
        </w:tabs>
        <w:ind w:left="21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ind w:left="2126"/>
        <w:rPr>
          <w:rStyle w:val="Hyperlink0"/>
          <w:rFonts w:eastAsia="Arial"/>
        </w:rPr>
      </w:pPr>
      <w:r>
        <w:rPr>
          <w:rStyle w:val="Hyperlink0"/>
          <w:rFonts w:eastAsia="Arial"/>
        </w:rPr>
        <w:t>“Art. 152.  ...................................................</w:t>
      </w:r>
    </w:p>
    <w:p w:rsidR="00B250CC" w:rsidRDefault="00B250CC">
      <w:pPr>
        <w:pStyle w:val="CorpoA"/>
        <w:tabs>
          <w:tab w:val="left" w:pos="709"/>
        </w:tabs>
        <w:ind w:left="21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ind w:left="21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ind w:left="2126"/>
        <w:rPr>
          <w:rStyle w:val="Nenhum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Hyperlink0"/>
          <w:rFonts w:eastAsia="Arial"/>
        </w:rPr>
        <w:t>Parágrafo ú</w:t>
      </w:r>
      <w:r>
        <w:rPr>
          <w:rStyle w:val="Nenhum"/>
          <w:rFonts w:ascii="Times New Roman" w:hAnsi="Times New Roman"/>
          <w:b/>
          <w:bCs/>
          <w:sz w:val="28"/>
          <w:szCs w:val="28"/>
          <w:lang w:val="it-IT"/>
        </w:rPr>
        <w:t>nico.</w:t>
      </w:r>
      <w:r>
        <w:rPr>
          <w:rStyle w:val="Hyperlink0"/>
          <w:rFonts w:eastAsia="Arial"/>
        </w:rPr>
        <w:t>  Nos casos de violência doméstica contra a mulher, o juiz poderá determinar o comparecimento obrigatório do agressor a programas de recuperação e reeducaçã</w:t>
      </w:r>
      <w:r>
        <w:rPr>
          <w:rStyle w:val="Nenhum"/>
          <w:rFonts w:ascii="Times New Roman" w:hAnsi="Times New Roman"/>
          <w:b/>
          <w:bCs/>
          <w:sz w:val="28"/>
          <w:szCs w:val="28"/>
          <w:lang w:val="it-IT"/>
        </w:rPr>
        <w:t>o.</w:t>
      </w:r>
      <w:r>
        <w:rPr>
          <w:rStyle w:val="Hyperlink0"/>
          <w:rFonts w:eastAsia="Arial"/>
        </w:rPr>
        <w:t xml:space="preserve">” </w:t>
      </w:r>
      <w:r>
        <w:rPr>
          <w:rStyle w:val="Nenhum"/>
          <w:rFonts w:ascii="Times New Roman" w:hAnsi="Times New Roman"/>
          <w:b/>
          <w:bCs/>
          <w:sz w:val="28"/>
          <w:szCs w:val="28"/>
          <w:lang w:val="fr-FR"/>
        </w:rPr>
        <w:t>(NR)</w:t>
      </w:r>
    </w:p>
    <w:p w:rsidR="00B250CC" w:rsidRDefault="00B250CC">
      <w:pPr>
        <w:pStyle w:val="CorpoA"/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ind w:firstLine="212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ind w:firstLine="2127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ind w:firstLine="2127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</w:pPr>
    </w:p>
    <w:p w:rsidR="00B250CC" w:rsidRDefault="00A50882">
      <w:pPr>
        <w:pStyle w:val="CorpoA"/>
        <w:tabs>
          <w:tab w:val="left" w:pos="709"/>
        </w:tabs>
        <w:rPr>
          <w:rStyle w:val="Hyperlink0"/>
          <w:rFonts w:eastAsia="Arial"/>
        </w:rPr>
      </w:pPr>
      <w:r>
        <w:rPr>
          <w:rStyle w:val="Hyperlink0"/>
          <w:rFonts w:eastAsia="Arial"/>
        </w:rPr>
        <w:t>III– OBJETIVO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A50882">
      <w:pPr>
        <w:pStyle w:val="CorpoA"/>
        <w:widowControl w:val="0"/>
        <w:spacing w:after="400"/>
        <w:rPr>
          <w:rStyle w:val="Nenhum"/>
          <w:rFonts w:ascii="Times New Roman" w:eastAsia="Times New Roman" w:hAnsi="Times New Roman" w:cs="Times New Roman"/>
          <w:color w:val="313131"/>
          <w:sz w:val="28"/>
          <w:szCs w:val="28"/>
          <w:u w:color="313131"/>
        </w:rPr>
      </w:pPr>
      <w:r>
        <w:rPr>
          <w:rStyle w:val="Nenhum"/>
          <w:rFonts w:ascii="Times New Roman" w:eastAsia="Times New Roman" w:hAnsi="Times New Roman" w:cs="Times New Roman"/>
          <w:sz w:val="28"/>
          <w:szCs w:val="28"/>
        </w:rPr>
        <w:tab/>
        <w:t xml:space="preserve">O Projeto </w:t>
      </w:r>
      <w:r>
        <w:rPr>
          <w:rStyle w:val="Nenhum"/>
          <w:rFonts w:ascii="Times New Roman" w:hAnsi="Times New Roman"/>
          <w:color w:val="313131"/>
          <w:sz w:val="28"/>
          <w:szCs w:val="28"/>
          <w:u w:color="313131"/>
        </w:rPr>
        <w:t xml:space="preserve">tem </w:t>
      </w:r>
      <w:r>
        <w:rPr>
          <w:rStyle w:val="Nenhum"/>
          <w:rFonts w:ascii="Times New Roman" w:hAnsi="Times New Roman"/>
          <w:sz w:val="28"/>
          <w:szCs w:val="28"/>
        </w:rPr>
        <w:t xml:space="preserve">como objetivo principal possibilitar que os autores de violência façam uma reflexão sobre eles suas atitudes e os motivos que os levaram a agredir suas companheiras, ex-companheiras, irmãs, mães, avós, filhas; </w:t>
      </w:r>
      <w:r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 a entender</w:t>
      </w:r>
      <w:r>
        <w:rPr>
          <w:rStyle w:val="Nenhum"/>
          <w:rFonts w:ascii="Times New Roman" w:hAnsi="Times New Roman"/>
          <w:sz w:val="28"/>
          <w:szCs w:val="28"/>
        </w:rPr>
        <w:t xml:space="preserve">em a </w:t>
      </w:r>
      <w:hyperlink r:id="rId9" w:history="1">
        <w:r>
          <w:rPr>
            <w:rStyle w:val="Hyperlink1"/>
            <w:rFonts w:eastAsia="Arial"/>
          </w:rPr>
          <w:t>Lei Maria da Penha</w:t>
        </w:r>
      </w:hyperlink>
      <w:r>
        <w:rPr>
          <w:rStyle w:val="Hyperlink1"/>
          <w:rFonts w:eastAsia="Arial"/>
        </w:rPr>
        <w:t xml:space="preserve"> e os direitos nela previstos.</w:t>
      </w:r>
    </w:p>
    <w:p w:rsidR="00B250CC" w:rsidRDefault="00A50882">
      <w:pPr>
        <w:pStyle w:val="CorpoA"/>
        <w:tabs>
          <w:tab w:val="left" w:pos="709"/>
        </w:tabs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Hyperlink1"/>
          <w:rFonts w:eastAsia="Arial"/>
        </w:rPr>
        <w:tab/>
        <w:t xml:space="preserve"> Busca-se, ainda, acompanhar os autores da violência durante um período determinado, podendo entender seus dramas cotidianos e inseri-los, eventualmente, no mercado de trabalho, cursos de alfabetização e profissionalização, tratamento de drogas e álcool, acompanhamento psicológico e psiquiá</w:t>
      </w:r>
      <w:r>
        <w:rPr>
          <w:rStyle w:val="Nenhum"/>
          <w:rFonts w:ascii="Times New Roman" w:hAnsi="Times New Roman"/>
          <w:sz w:val="28"/>
          <w:szCs w:val="28"/>
          <w:lang w:val="it-IT"/>
        </w:rPr>
        <w:t>trico</w:t>
      </w:r>
      <w:r>
        <w:rPr>
          <w:rStyle w:val="Hyperlink1"/>
          <w:rFonts w:eastAsia="Arial"/>
        </w:rPr>
        <w:t>, evitando-se assim a repetição de atos de violência contra a mulher.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rPr>
          <w:rStyle w:val="Hyperlink1"/>
          <w:rFonts w:eastAsia="Arial"/>
        </w:rPr>
      </w:pPr>
      <w:r>
        <w:rPr>
          <w:rStyle w:val="Hyperlink1"/>
          <w:rFonts w:eastAsia="Arial"/>
        </w:rPr>
        <w:t xml:space="preserve">        Objetiva-se, por fim, como incentivo à participação dos homens no programa, a diminuição da pena no caso de eventual e futura condenação, como atenuante genérica prevista no artigo 66, do Código Penal, desde que frequentem o projeto no tempo estipulado, salvo ausência devidamente justificada. 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</w:pPr>
      <w:r>
        <w:rPr>
          <w:rStyle w:val="Hyperlink1"/>
          <w:rFonts w:eastAsia="Arial"/>
        </w:rPr>
        <w:tab/>
        <w:t>Estima-se que 67% dos homens autores de violência sofreram ou presenciaram violência durante a infância. Acredita-se que com o projeto Tempo de Despertar haja uma oportunidade de reflexão e de transformação desses comportamentos aprendidos ou desenvolvidos, com a consequente diminuiçã</w:t>
      </w:r>
      <w:r>
        <w:rPr>
          <w:rStyle w:val="Nenhum"/>
          <w:rFonts w:ascii="Times New Roman" w:hAnsi="Times New Roman"/>
          <w:sz w:val="28"/>
          <w:szCs w:val="28"/>
          <w:lang w:val="it-IT"/>
        </w:rPr>
        <w:t>o da viol</w:t>
      </w:r>
      <w:r>
        <w:rPr>
          <w:rStyle w:val="Hyperlink1"/>
          <w:rFonts w:eastAsia="Arial"/>
        </w:rPr>
        <w:t>ência contra a mulher, evitando-se a evolução dos crimes cometidos contras a mulheres, prevenindo-se assim feminicídios, a tempo de se viver em paz e harmonia, seja com suas atuais companheiras, seja em seus novos relacionamentos.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C9261B">
      <w:pPr>
        <w:pStyle w:val="CorpoA"/>
        <w:tabs>
          <w:tab w:val="left" w:pos="709"/>
        </w:tabs>
        <w:spacing w:line="360" w:lineRule="auto"/>
        <w:rPr>
          <w:rStyle w:val="Nenhum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Hyperlink0"/>
          <w:rFonts w:eastAsia="Arial"/>
        </w:rPr>
        <w:t>IV</w:t>
      </w:r>
      <w:r w:rsidR="00A50882">
        <w:rPr>
          <w:rStyle w:val="Hyperlink0"/>
          <w:rFonts w:eastAsia="Arial"/>
        </w:rPr>
        <w:t>.</w:t>
      </w:r>
      <w:r w:rsidR="00A50882">
        <w:rPr>
          <w:rStyle w:val="Hyperlink0"/>
          <w:rFonts w:eastAsia="Arial"/>
        </w:rPr>
        <w:tab/>
        <w:t>PÚBLICO</w:t>
      </w:r>
      <w:r w:rsidR="00A50882">
        <w:rPr>
          <w:rStyle w:val="Nenhum"/>
          <w:rFonts w:ascii="Times New Roman" w:hAnsi="Times New Roman"/>
          <w:b/>
          <w:bCs/>
          <w:sz w:val="28"/>
          <w:szCs w:val="28"/>
          <w:lang w:val="nl-NL"/>
        </w:rPr>
        <w:t xml:space="preserve"> ALVO</w:t>
      </w:r>
    </w:p>
    <w:p w:rsidR="00B250CC" w:rsidRDefault="00B250CC">
      <w:pPr>
        <w:pStyle w:val="CorpoA"/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  <w:lang w:val="ru-RU"/>
        </w:rPr>
        <w:t xml:space="preserve">1 </w:t>
      </w:r>
      <w:r>
        <w:rPr>
          <w:rStyle w:val="Hyperlink1"/>
          <w:rFonts w:eastAsia="Arial"/>
        </w:rPr>
        <w:t>– Homens autores de violência contra a mulher, com exceçã</w:t>
      </w:r>
      <w:r>
        <w:rPr>
          <w:rStyle w:val="Nenhum"/>
          <w:rFonts w:ascii="Times New Roman" w:hAnsi="Times New Roman"/>
          <w:sz w:val="28"/>
          <w:szCs w:val="28"/>
          <w:lang w:val="es-ES_tradnl"/>
        </w:rPr>
        <w:t>o de: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rPr>
          <w:rStyle w:val="Hyperlink1"/>
          <w:rFonts w:eastAsia="Arial"/>
        </w:rPr>
      </w:pPr>
      <w:r>
        <w:rPr>
          <w:rStyle w:val="Hyperlink1"/>
          <w:rFonts w:eastAsia="Arial"/>
        </w:rPr>
        <w:t>1) crimes sexuais;</w:t>
      </w:r>
    </w:p>
    <w:p w:rsidR="00B250CC" w:rsidRDefault="00A50882">
      <w:pPr>
        <w:pStyle w:val="CorpoA"/>
        <w:tabs>
          <w:tab w:val="left" w:pos="709"/>
        </w:tabs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2) </w:t>
      </w:r>
      <w:proofErr w:type="spellStart"/>
      <w:r>
        <w:rPr>
          <w:rStyle w:val="Nenhum"/>
          <w:rFonts w:ascii="Times New Roman" w:hAnsi="Times New Roman"/>
          <w:sz w:val="28"/>
          <w:szCs w:val="28"/>
          <w:lang w:val="es-ES_tradnl"/>
        </w:rPr>
        <w:t>dependentes</w:t>
      </w:r>
      <w:proofErr w:type="spellEnd"/>
      <w:r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>
        <w:rPr>
          <w:rStyle w:val="Nenhum"/>
          <w:rFonts w:ascii="Times New Roman" w:hAnsi="Times New Roman"/>
          <w:sz w:val="28"/>
          <w:szCs w:val="28"/>
          <w:lang w:val="es-ES_tradnl"/>
        </w:rPr>
        <w:t>qu</w:t>
      </w:r>
      <w:proofErr w:type="spellEnd"/>
      <w:r>
        <w:rPr>
          <w:rStyle w:val="Hyperlink1"/>
          <w:rFonts w:eastAsia="Arial"/>
        </w:rPr>
        <w:t>ímicos com comprometimento;</w:t>
      </w:r>
    </w:p>
    <w:p w:rsidR="00B250CC" w:rsidRDefault="00A50882">
      <w:pPr>
        <w:pStyle w:val="CorpoA"/>
        <w:tabs>
          <w:tab w:val="left" w:pos="709"/>
        </w:tabs>
        <w:rPr>
          <w:rStyle w:val="Nenhum"/>
          <w:rFonts w:ascii="Times New Roman" w:hAnsi="Times New Roman"/>
          <w:sz w:val="28"/>
          <w:szCs w:val="28"/>
          <w:lang w:val="es-ES_tradnl"/>
        </w:rPr>
      </w:pPr>
      <w:r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3) portador de </w:t>
      </w:r>
      <w:proofErr w:type="spellStart"/>
      <w:r>
        <w:rPr>
          <w:rStyle w:val="Nenhum"/>
          <w:rFonts w:ascii="Times New Roman" w:hAnsi="Times New Roman"/>
          <w:sz w:val="28"/>
          <w:szCs w:val="28"/>
          <w:lang w:val="es-ES_tradnl"/>
        </w:rPr>
        <w:t>transtornos</w:t>
      </w:r>
      <w:proofErr w:type="spellEnd"/>
      <w:r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>
        <w:rPr>
          <w:rStyle w:val="Nenhum"/>
          <w:rFonts w:ascii="Times New Roman" w:hAnsi="Times New Roman"/>
          <w:sz w:val="28"/>
          <w:szCs w:val="28"/>
          <w:lang w:val="es-ES_tradnl"/>
        </w:rPr>
        <w:t>psiqui</w:t>
      </w:r>
      <w:proofErr w:type="spellEnd"/>
      <w:r>
        <w:rPr>
          <w:rStyle w:val="Hyperlink1"/>
          <w:rFonts w:eastAsia="Arial"/>
        </w:rPr>
        <w:t>á</w:t>
      </w:r>
      <w:proofErr w:type="spellStart"/>
      <w:r>
        <w:rPr>
          <w:rStyle w:val="Nenhum"/>
          <w:rFonts w:ascii="Times New Roman" w:hAnsi="Times New Roman"/>
          <w:sz w:val="28"/>
          <w:szCs w:val="28"/>
          <w:lang w:val="es-ES_tradnl"/>
        </w:rPr>
        <w:t>tricos</w:t>
      </w:r>
      <w:proofErr w:type="spellEnd"/>
      <w:r>
        <w:rPr>
          <w:rStyle w:val="Nenhum"/>
          <w:rFonts w:ascii="Times New Roman" w:hAnsi="Times New Roman"/>
          <w:sz w:val="28"/>
          <w:szCs w:val="28"/>
          <w:lang w:val="es-ES_tradnl"/>
        </w:rPr>
        <w:t>;</w:t>
      </w:r>
    </w:p>
    <w:p w:rsidR="00FD6B74" w:rsidRDefault="00FD6B74">
      <w:pPr>
        <w:pStyle w:val="CorpoA"/>
        <w:tabs>
          <w:tab w:val="left" w:pos="709"/>
        </w:tabs>
        <w:rPr>
          <w:rStyle w:val="Nenhum"/>
          <w:rFonts w:ascii="Times New Roman" w:hAnsi="Times New Roman"/>
          <w:sz w:val="28"/>
          <w:szCs w:val="28"/>
          <w:lang w:val="es-ES_tradnl"/>
        </w:rPr>
      </w:pPr>
    </w:p>
    <w:p w:rsidR="00A50882" w:rsidRPr="00FD6B74" w:rsidRDefault="00A50882">
      <w:pPr>
        <w:pStyle w:val="CorpoA"/>
        <w:tabs>
          <w:tab w:val="left" w:pos="709"/>
        </w:tabs>
        <w:rPr>
          <w:rStyle w:val="Nenhum"/>
          <w:rFonts w:ascii="Times New Roman" w:hAnsi="Times New Roman"/>
          <w:b/>
          <w:sz w:val="28"/>
          <w:szCs w:val="28"/>
          <w:lang w:val="es-ES_tradnl"/>
        </w:rPr>
      </w:pPr>
    </w:p>
    <w:p w:rsidR="00A50882" w:rsidRPr="00FD6B74" w:rsidRDefault="00A50882">
      <w:pPr>
        <w:pStyle w:val="CorpoA"/>
        <w:tabs>
          <w:tab w:val="left" w:pos="709"/>
        </w:tabs>
        <w:rPr>
          <w:rStyle w:val="Nenhum"/>
          <w:rFonts w:ascii="Times New Roman" w:hAnsi="Times New Roman"/>
          <w:b/>
          <w:sz w:val="28"/>
          <w:szCs w:val="28"/>
          <w:lang w:val="es-ES_tradnl"/>
        </w:rPr>
      </w:pPr>
      <w:r w:rsidRPr="00FD6B74">
        <w:rPr>
          <w:rStyle w:val="Nenhum"/>
          <w:rFonts w:ascii="Times New Roman" w:hAnsi="Times New Roman"/>
          <w:b/>
          <w:sz w:val="28"/>
          <w:szCs w:val="28"/>
          <w:lang w:val="es-ES_tradnl"/>
        </w:rPr>
        <w:t>V</w:t>
      </w:r>
      <w:r w:rsidR="00C9261B">
        <w:rPr>
          <w:rStyle w:val="Nenhum"/>
          <w:rFonts w:ascii="Times New Roman" w:hAnsi="Times New Roman"/>
          <w:b/>
          <w:sz w:val="28"/>
          <w:szCs w:val="28"/>
          <w:lang w:val="es-ES_tradnl"/>
        </w:rPr>
        <w:t xml:space="preserve">. </w:t>
      </w:r>
      <w:r w:rsidRPr="00FD6B74">
        <w:rPr>
          <w:rStyle w:val="Nenhum"/>
          <w:rFonts w:ascii="Times New Roman" w:hAnsi="Times New Roman"/>
          <w:b/>
          <w:sz w:val="28"/>
          <w:szCs w:val="28"/>
          <w:lang w:val="es-ES_tradnl"/>
        </w:rPr>
        <w:t>MOMENTO PROCESSUAL:</w:t>
      </w:r>
    </w:p>
    <w:p w:rsidR="00A50882" w:rsidRDefault="00A50882">
      <w:pPr>
        <w:pStyle w:val="CorpoA"/>
        <w:tabs>
          <w:tab w:val="left" w:pos="709"/>
        </w:tabs>
        <w:rPr>
          <w:rStyle w:val="Nenhum"/>
          <w:rFonts w:ascii="Times New Roman" w:hAnsi="Times New Roman"/>
          <w:sz w:val="28"/>
          <w:szCs w:val="28"/>
          <w:lang w:val="es-ES_tradnl"/>
        </w:rPr>
      </w:pPr>
    </w:p>
    <w:p w:rsidR="00A50882" w:rsidRPr="00A50882" w:rsidRDefault="00A50882" w:rsidP="00A50882">
      <w:pPr>
        <w:pStyle w:val="CorpoA"/>
        <w:numPr>
          <w:ilvl w:val="0"/>
          <w:numId w:val="11"/>
        </w:numPr>
        <w:tabs>
          <w:tab w:val="left" w:pos="709"/>
        </w:tabs>
        <w:rPr>
          <w:rStyle w:val="Nenhum"/>
          <w:rFonts w:ascii="Times New Roman" w:hAnsi="Times New Roman"/>
          <w:sz w:val="28"/>
          <w:szCs w:val="28"/>
          <w:lang w:val="es-ES_tradnl"/>
        </w:rPr>
      </w:pPr>
      <w:r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Como </w:t>
      </w:r>
      <w:proofErr w:type="spellStart"/>
      <w:proofErr w:type="gramStart"/>
      <w:r>
        <w:rPr>
          <w:rStyle w:val="Nenhum"/>
          <w:rFonts w:ascii="Times New Roman" w:hAnsi="Times New Roman"/>
          <w:sz w:val="28"/>
          <w:szCs w:val="28"/>
          <w:lang w:val="es-ES_tradnl"/>
        </w:rPr>
        <w:t>condição</w:t>
      </w:r>
      <w:proofErr w:type="spellEnd"/>
      <w:r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  da</w:t>
      </w:r>
      <w:proofErr w:type="gramEnd"/>
      <w:r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>
        <w:rPr>
          <w:rStyle w:val="Nenhum"/>
          <w:rFonts w:ascii="Times New Roman" w:hAnsi="Times New Roman"/>
          <w:sz w:val="28"/>
          <w:szCs w:val="28"/>
          <w:lang w:val="es-ES_tradnl"/>
        </w:rPr>
        <w:t>liberdade</w:t>
      </w:r>
      <w:proofErr w:type="spellEnd"/>
      <w:r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>
        <w:rPr>
          <w:rStyle w:val="Nenhum"/>
          <w:rFonts w:ascii="Times New Roman" w:hAnsi="Times New Roman"/>
          <w:sz w:val="28"/>
          <w:szCs w:val="28"/>
          <w:lang w:val="es-ES_tradnl"/>
        </w:rPr>
        <w:t>provisória</w:t>
      </w:r>
      <w:proofErr w:type="spellEnd"/>
      <w:r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, </w:t>
      </w:r>
      <w:proofErr w:type="spellStart"/>
      <w:r>
        <w:rPr>
          <w:rStyle w:val="Nenhum"/>
          <w:rFonts w:ascii="Times New Roman" w:hAnsi="Times New Roman"/>
          <w:sz w:val="28"/>
          <w:szCs w:val="28"/>
          <w:lang w:val="es-ES_tradnl"/>
        </w:rPr>
        <w:t>na</w:t>
      </w:r>
      <w:proofErr w:type="spellEnd"/>
      <w:r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>
        <w:rPr>
          <w:rStyle w:val="Nenhum"/>
          <w:rFonts w:ascii="Times New Roman" w:hAnsi="Times New Roman"/>
          <w:sz w:val="28"/>
          <w:szCs w:val="28"/>
          <w:lang w:val="es-ES_tradnl"/>
        </w:rPr>
        <w:t>audiência</w:t>
      </w:r>
      <w:proofErr w:type="spellEnd"/>
      <w:r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 de </w:t>
      </w:r>
      <w:proofErr w:type="spellStart"/>
      <w:r>
        <w:rPr>
          <w:rStyle w:val="Nenhum"/>
          <w:rFonts w:ascii="Times New Roman" w:hAnsi="Times New Roman"/>
          <w:sz w:val="28"/>
          <w:szCs w:val="28"/>
          <w:lang w:val="es-ES_tradnl"/>
        </w:rPr>
        <w:t>custódia</w:t>
      </w:r>
      <w:proofErr w:type="spellEnd"/>
      <w:r>
        <w:rPr>
          <w:rStyle w:val="Nenhum"/>
          <w:rFonts w:ascii="Times New Roman" w:hAnsi="Times New Roman"/>
          <w:sz w:val="28"/>
          <w:szCs w:val="28"/>
          <w:lang w:val="es-ES_tradnl"/>
        </w:rPr>
        <w:t>;</w:t>
      </w:r>
    </w:p>
    <w:p w:rsidR="00A50882" w:rsidRDefault="00A50882" w:rsidP="00A50882">
      <w:pPr>
        <w:pStyle w:val="CorpoA"/>
        <w:tabs>
          <w:tab w:val="left" w:pos="709"/>
        </w:tabs>
        <w:ind w:left="720"/>
        <w:rPr>
          <w:rStyle w:val="Nenhum"/>
          <w:rFonts w:ascii="Times New Roman" w:hAnsi="Times New Roman"/>
          <w:sz w:val="28"/>
          <w:szCs w:val="28"/>
          <w:lang w:val="es-ES_tradnl"/>
        </w:rPr>
      </w:pPr>
    </w:p>
    <w:p w:rsidR="00B250CC" w:rsidRPr="00A50882" w:rsidRDefault="00A50882" w:rsidP="00A50882">
      <w:pPr>
        <w:pStyle w:val="CorpoA"/>
        <w:numPr>
          <w:ilvl w:val="0"/>
          <w:numId w:val="11"/>
        </w:numPr>
        <w:tabs>
          <w:tab w:val="left" w:pos="709"/>
        </w:tabs>
        <w:rPr>
          <w:rStyle w:val="Nenhum"/>
          <w:rFonts w:ascii="Times New Roman" w:hAnsi="Times New Roman" w:cs="Times New Roman"/>
          <w:sz w:val="28"/>
          <w:szCs w:val="28"/>
        </w:rPr>
      </w:pPr>
      <w:r w:rsidRPr="00A50882">
        <w:rPr>
          <w:rStyle w:val="Nenhum"/>
          <w:rFonts w:ascii="Times New Roman" w:hAnsi="Times New Roman"/>
          <w:sz w:val="28"/>
          <w:szCs w:val="28"/>
          <w:lang w:val="es-ES_tradnl"/>
        </w:rPr>
        <w:t>Como</w:t>
      </w:r>
      <w:r w:rsidR="00C9261B"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="00C9261B">
        <w:rPr>
          <w:rStyle w:val="Nenhum"/>
          <w:rFonts w:ascii="Times New Roman" w:hAnsi="Times New Roman"/>
          <w:sz w:val="28"/>
          <w:szCs w:val="28"/>
          <w:lang w:val="es-ES_tradnl"/>
        </w:rPr>
        <w:t>condição</w:t>
      </w:r>
      <w:proofErr w:type="spellEnd"/>
      <w:r w:rsidR="00C9261B"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 </w:t>
      </w:r>
      <w:r w:rsidRPr="00A50882"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do </w:t>
      </w:r>
      <w:proofErr w:type="spellStart"/>
      <w:r w:rsidRPr="00A50882">
        <w:rPr>
          <w:rStyle w:val="Nenhum"/>
          <w:rFonts w:ascii="Times New Roman" w:hAnsi="Times New Roman"/>
          <w:sz w:val="28"/>
          <w:szCs w:val="28"/>
          <w:lang w:val="es-ES_tradnl"/>
        </w:rPr>
        <w:t>sursis</w:t>
      </w:r>
      <w:proofErr w:type="spellEnd"/>
      <w:r w:rsidRPr="00A50882">
        <w:rPr>
          <w:rStyle w:val="Nenhum"/>
          <w:rFonts w:ascii="Times New Roman" w:hAnsi="Times New Roman"/>
          <w:sz w:val="28"/>
          <w:szCs w:val="28"/>
          <w:lang w:val="es-ES_tradnl"/>
        </w:rPr>
        <w:t>,</w:t>
      </w:r>
      <w:r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 em </w:t>
      </w:r>
      <w:proofErr w:type="spellStart"/>
      <w:r>
        <w:rPr>
          <w:rStyle w:val="Nenhum"/>
          <w:rFonts w:ascii="Times New Roman" w:hAnsi="Times New Roman"/>
          <w:sz w:val="28"/>
          <w:szCs w:val="28"/>
          <w:lang w:val="es-ES_tradnl"/>
        </w:rPr>
        <w:t>sentenç</w:t>
      </w:r>
      <w:r w:rsidR="00C9261B">
        <w:rPr>
          <w:rStyle w:val="Nenhum"/>
          <w:rFonts w:ascii="Times New Roman" w:hAnsi="Times New Roman"/>
          <w:sz w:val="28"/>
          <w:szCs w:val="28"/>
          <w:lang w:val="es-ES_tradnl"/>
        </w:rPr>
        <w:t>a</w:t>
      </w:r>
      <w:proofErr w:type="spellEnd"/>
      <w:r w:rsidR="00C9261B"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 penal </w:t>
      </w:r>
      <w:proofErr w:type="spellStart"/>
      <w:r w:rsidR="00C9261B">
        <w:rPr>
          <w:rStyle w:val="Nenhum"/>
          <w:rFonts w:ascii="Times New Roman" w:hAnsi="Times New Roman"/>
          <w:sz w:val="28"/>
          <w:szCs w:val="28"/>
          <w:lang w:val="es-ES_tradnl"/>
        </w:rPr>
        <w:t>condenató</w:t>
      </w:r>
      <w:r w:rsidRPr="00A50882">
        <w:rPr>
          <w:rStyle w:val="Nenhum"/>
          <w:rFonts w:ascii="Times New Roman" w:hAnsi="Times New Roman"/>
          <w:sz w:val="28"/>
          <w:szCs w:val="28"/>
          <w:lang w:val="es-ES_tradnl"/>
        </w:rPr>
        <w:t>ria</w:t>
      </w:r>
      <w:proofErr w:type="spellEnd"/>
      <w:r>
        <w:rPr>
          <w:rStyle w:val="Nenhum"/>
          <w:rFonts w:ascii="Times New Roman" w:hAnsi="Times New Roman"/>
          <w:sz w:val="28"/>
          <w:szCs w:val="28"/>
          <w:lang w:val="es-ES_tradnl"/>
        </w:rPr>
        <w:t>;</w:t>
      </w:r>
    </w:p>
    <w:p w:rsidR="00A50882" w:rsidRDefault="00A50882" w:rsidP="00A50882">
      <w:pPr>
        <w:pStyle w:val="CorpoA"/>
        <w:tabs>
          <w:tab w:val="left" w:pos="709"/>
        </w:tabs>
        <w:rPr>
          <w:rStyle w:val="Nenhum"/>
          <w:rFonts w:ascii="Times New Roman" w:hAnsi="Times New Roman" w:cs="Times New Roman"/>
          <w:sz w:val="28"/>
          <w:szCs w:val="28"/>
        </w:rPr>
      </w:pPr>
    </w:p>
    <w:p w:rsidR="00A50882" w:rsidRPr="00A50882" w:rsidRDefault="00A50882" w:rsidP="00A50882">
      <w:pPr>
        <w:pStyle w:val="CorpoA"/>
        <w:tabs>
          <w:tab w:val="left" w:pos="709"/>
        </w:tabs>
        <w:ind w:left="720"/>
        <w:rPr>
          <w:rStyle w:val="Nenhum"/>
          <w:rFonts w:ascii="Times New Roman" w:hAnsi="Times New Roman" w:cs="Times New Roman"/>
          <w:sz w:val="28"/>
          <w:szCs w:val="28"/>
        </w:rPr>
      </w:pPr>
    </w:p>
    <w:p w:rsidR="00A50882" w:rsidRPr="00A50882" w:rsidRDefault="00A50882" w:rsidP="00A50882">
      <w:pPr>
        <w:pStyle w:val="CorpoA"/>
        <w:numPr>
          <w:ilvl w:val="0"/>
          <w:numId w:val="11"/>
        </w:numPr>
        <w:tabs>
          <w:tab w:val="left" w:pos="709"/>
        </w:tabs>
        <w:rPr>
          <w:rStyle w:val="Nenhum"/>
          <w:rFonts w:ascii="Times New Roman" w:hAnsi="Times New Roman" w:cs="Times New Roman"/>
          <w:sz w:val="28"/>
          <w:szCs w:val="28"/>
        </w:rPr>
      </w:pPr>
      <w:r w:rsidRPr="00A50882"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Como </w:t>
      </w:r>
      <w:proofErr w:type="spellStart"/>
      <w:r w:rsidRPr="00A50882">
        <w:rPr>
          <w:rStyle w:val="Nenhum"/>
          <w:rFonts w:ascii="Times New Roman" w:hAnsi="Times New Roman"/>
          <w:sz w:val="28"/>
          <w:szCs w:val="28"/>
          <w:lang w:val="es-ES_tradnl"/>
        </w:rPr>
        <w:t>condiç</w:t>
      </w:r>
      <w:r>
        <w:rPr>
          <w:rStyle w:val="Nenhum"/>
          <w:rFonts w:ascii="Times New Roman" w:hAnsi="Times New Roman"/>
          <w:sz w:val="28"/>
          <w:szCs w:val="28"/>
          <w:lang w:val="es-ES_tradnl"/>
        </w:rPr>
        <w:t>ão</w:t>
      </w:r>
      <w:proofErr w:type="spellEnd"/>
      <w:r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 do </w:t>
      </w:r>
      <w:proofErr w:type="spellStart"/>
      <w:r>
        <w:rPr>
          <w:rStyle w:val="Nenhum"/>
          <w:rFonts w:ascii="Times New Roman" w:hAnsi="Times New Roman"/>
          <w:sz w:val="28"/>
          <w:szCs w:val="28"/>
          <w:lang w:val="es-ES_tradnl"/>
        </w:rPr>
        <w:t>regime</w:t>
      </w:r>
      <w:proofErr w:type="spellEnd"/>
      <w:r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>
        <w:rPr>
          <w:rStyle w:val="Nenhum"/>
          <w:rFonts w:ascii="Times New Roman" w:hAnsi="Times New Roman"/>
          <w:sz w:val="28"/>
          <w:szCs w:val="28"/>
          <w:lang w:val="es-ES_tradnl"/>
        </w:rPr>
        <w:t>aberto</w:t>
      </w:r>
      <w:proofErr w:type="spellEnd"/>
      <w:r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, em </w:t>
      </w:r>
      <w:proofErr w:type="spellStart"/>
      <w:r>
        <w:rPr>
          <w:rStyle w:val="Nenhum"/>
          <w:rFonts w:ascii="Times New Roman" w:hAnsi="Times New Roman"/>
          <w:sz w:val="28"/>
          <w:szCs w:val="28"/>
          <w:lang w:val="es-ES_tradnl"/>
        </w:rPr>
        <w:t>sentença</w:t>
      </w:r>
      <w:proofErr w:type="spellEnd"/>
      <w:r>
        <w:rPr>
          <w:rStyle w:val="Nenhum"/>
          <w:rFonts w:ascii="Times New Roman" w:hAnsi="Times New Roman"/>
          <w:sz w:val="28"/>
          <w:szCs w:val="28"/>
          <w:lang w:val="es-ES_tradnl"/>
        </w:rPr>
        <w:t xml:space="preserve"> penal </w:t>
      </w:r>
      <w:proofErr w:type="spellStart"/>
      <w:r>
        <w:rPr>
          <w:rStyle w:val="Nenhum"/>
          <w:rFonts w:ascii="Times New Roman" w:hAnsi="Times New Roman"/>
          <w:sz w:val="28"/>
          <w:szCs w:val="28"/>
          <w:lang w:val="es-ES_tradnl"/>
        </w:rPr>
        <w:t>condenató</w:t>
      </w:r>
      <w:r w:rsidRPr="00A50882">
        <w:rPr>
          <w:rStyle w:val="Nenhum"/>
          <w:rFonts w:ascii="Times New Roman" w:hAnsi="Times New Roman"/>
          <w:sz w:val="28"/>
          <w:szCs w:val="28"/>
          <w:lang w:val="es-ES_tradnl"/>
        </w:rPr>
        <w:t>ria</w:t>
      </w:r>
      <w:proofErr w:type="spellEnd"/>
      <w:r>
        <w:rPr>
          <w:rStyle w:val="Nenhum"/>
          <w:rFonts w:ascii="Times New Roman" w:hAnsi="Times New Roman"/>
          <w:sz w:val="28"/>
          <w:szCs w:val="28"/>
          <w:lang w:val="es-ES_tradnl"/>
        </w:rPr>
        <w:t>;</w:t>
      </w:r>
    </w:p>
    <w:p w:rsidR="00A50882" w:rsidRPr="00A50882" w:rsidRDefault="00A50882" w:rsidP="00A50882">
      <w:pPr>
        <w:pStyle w:val="CorpoA"/>
        <w:tabs>
          <w:tab w:val="left" w:pos="709"/>
        </w:tabs>
        <w:ind w:left="720"/>
        <w:rPr>
          <w:rStyle w:val="Nenhum"/>
          <w:rFonts w:ascii="Times New Roman" w:hAnsi="Times New Roman" w:cs="Times New Roman"/>
          <w:sz w:val="28"/>
          <w:szCs w:val="28"/>
        </w:rPr>
      </w:pPr>
    </w:p>
    <w:p w:rsidR="00B250CC" w:rsidRDefault="00A50882" w:rsidP="00A50882">
      <w:pPr>
        <w:pStyle w:val="CorpoA"/>
        <w:numPr>
          <w:ilvl w:val="0"/>
          <w:numId w:val="11"/>
        </w:num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50882">
        <w:rPr>
          <w:rStyle w:val="Nenhum"/>
          <w:rFonts w:ascii="Times New Roman" w:hAnsi="Times New Roman" w:cs="Times New Roman"/>
          <w:sz w:val="28"/>
          <w:szCs w:val="28"/>
        </w:rPr>
        <w:t>Em qualquer fase do inquérito policial, procedimento de medida protetiva e processo criminal,</w:t>
      </w:r>
      <w:r w:rsidR="00C9261B">
        <w:rPr>
          <w:rStyle w:val="Nenhum"/>
          <w:rFonts w:ascii="Times New Roman" w:hAnsi="Times New Roman" w:cs="Times New Roman"/>
          <w:sz w:val="28"/>
          <w:szCs w:val="28"/>
        </w:rPr>
        <w:t xml:space="preserve"> inclusi</w:t>
      </w:r>
      <w:r>
        <w:rPr>
          <w:rStyle w:val="Nenhum"/>
          <w:rFonts w:ascii="Times New Roman" w:hAnsi="Times New Roman" w:cs="Times New Roman"/>
          <w:sz w:val="28"/>
          <w:szCs w:val="28"/>
        </w:rPr>
        <w:t>ve como condição de liberdade provisória,</w:t>
      </w:r>
      <w:r w:rsidRPr="00A50882">
        <w:rPr>
          <w:rStyle w:val="Nenhum"/>
          <w:rFonts w:ascii="Times New Roman" w:hAnsi="Times New Roman" w:cs="Times New Roman"/>
          <w:sz w:val="28"/>
          <w:szCs w:val="28"/>
        </w:rPr>
        <w:t xml:space="preserve"> por encaminhamento do Poder Judiciário e/ou a pedido do Ministério Público</w:t>
      </w:r>
      <w:r w:rsidR="00C9261B">
        <w:rPr>
          <w:rStyle w:val="Nenhum"/>
          <w:rFonts w:ascii="Times New Roman" w:hAnsi="Times New Roman" w:cs="Times New Roman"/>
          <w:sz w:val="28"/>
          <w:szCs w:val="28"/>
        </w:rPr>
        <w:t>.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rPr>
          <w:rStyle w:val="Hyperlink0"/>
          <w:rFonts w:eastAsia="Arial"/>
        </w:rPr>
      </w:pPr>
      <w:r>
        <w:rPr>
          <w:rStyle w:val="Hyperlink0"/>
          <w:rFonts w:eastAsia="Arial"/>
        </w:rPr>
        <w:t>V</w:t>
      </w:r>
      <w:r w:rsidR="00C9261B">
        <w:rPr>
          <w:rStyle w:val="Hyperlink0"/>
          <w:rFonts w:eastAsia="Arial"/>
        </w:rPr>
        <w:t>I</w:t>
      </w:r>
      <w:r>
        <w:rPr>
          <w:rStyle w:val="Hyperlink0"/>
          <w:rFonts w:eastAsia="Arial"/>
        </w:rPr>
        <w:t>- METODOLOGIA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0882" w:rsidRPr="008F79D9" w:rsidRDefault="008F79D9" w:rsidP="00A50882">
      <w:pPr>
        <w:pStyle w:val="PargrafodaLista"/>
        <w:numPr>
          <w:ilvl w:val="0"/>
          <w:numId w:val="4"/>
        </w:numPr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S</w:t>
      </w:r>
      <w:r w:rsidR="00A50882" w:rsidRPr="00A50882">
        <w:rPr>
          <w:rStyle w:val="Nenhum"/>
          <w:rFonts w:ascii="Times New Roman" w:hAnsi="Times New Roman"/>
          <w:sz w:val="28"/>
          <w:szCs w:val="28"/>
        </w:rPr>
        <w:t xml:space="preserve">erão intimados e/ou encaminhados pelo Poder Judiciário, e /ou a pedido do Ministério Público, </w:t>
      </w:r>
      <w:r>
        <w:rPr>
          <w:rStyle w:val="Nenhum"/>
          <w:rFonts w:ascii="Times New Roman" w:hAnsi="Times New Roman"/>
          <w:sz w:val="28"/>
          <w:szCs w:val="28"/>
        </w:rPr>
        <w:t xml:space="preserve">para o serviço de ressocialização do agressor e grupos reflexivos, </w:t>
      </w:r>
      <w:r w:rsidR="00A50882" w:rsidRPr="00A50882">
        <w:rPr>
          <w:rStyle w:val="Nenhum"/>
          <w:rFonts w:ascii="Times New Roman" w:hAnsi="Times New Roman"/>
          <w:sz w:val="28"/>
          <w:szCs w:val="28"/>
        </w:rPr>
        <w:t>homens autores de violên</w:t>
      </w:r>
      <w:r w:rsidR="00A50882">
        <w:rPr>
          <w:rStyle w:val="Nenhum"/>
          <w:rFonts w:ascii="Times New Roman" w:hAnsi="Times New Roman"/>
          <w:sz w:val="28"/>
          <w:szCs w:val="28"/>
        </w:rPr>
        <w:t>cia contra a mulh</w:t>
      </w:r>
      <w:r>
        <w:rPr>
          <w:rStyle w:val="Nenhum"/>
          <w:rFonts w:ascii="Times New Roman" w:hAnsi="Times New Roman"/>
          <w:sz w:val="28"/>
          <w:szCs w:val="28"/>
        </w:rPr>
        <w:t xml:space="preserve">er, que estejam </w:t>
      </w:r>
      <w:r w:rsidR="00A50882">
        <w:rPr>
          <w:rStyle w:val="Nenhum"/>
          <w:rFonts w:ascii="Times New Roman" w:hAnsi="Times New Roman"/>
          <w:sz w:val="28"/>
          <w:szCs w:val="28"/>
        </w:rPr>
        <w:t>em uma das</w:t>
      </w:r>
      <w:r w:rsidR="00A50882" w:rsidRPr="00A50882">
        <w:rPr>
          <w:rStyle w:val="Nenhum"/>
          <w:rFonts w:ascii="Times New Roman" w:hAnsi="Times New Roman"/>
          <w:sz w:val="28"/>
          <w:szCs w:val="28"/>
        </w:rPr>
        <w:t xml:space="preserve"> condições acima descri</w:t>
      </w:r>
      <w:r>
        <w:rPr>
          <w:rStyle w:val="Nenhum"/>
          <w:rFonts w:ascii="Times New Roman" w:hAnsi="Times New Roman"/>
          <w:sz w:val="28"/>
          <w:szCs w:val="28"/>
        </w:rPr>
        <w:t>tas</w:t>
      </w:r>
      <w:r w:rsidR="00A50882">
        <w:rPr>
          <w:rStyle w:val="Nenhum"/>
          <w:rFonts w:ascii="Times New Roman" w:hAnsi="Times New Roman"/>
          <w:sz w:val="28"/>
          <w:szCs w:val="28"/>
        </w:rPr>
        <w:t>.</w:t>
      </w:r>
    </w:p>
    <w:p w:rsidR="008F79D9" w:rsidRPr="00697D63" w:rsidRDefault="008F79D9" w:rsidP="008F79D9">
      <w:pPr>
        <w:jc w:val="both"/>
        <w:rPr>
          <w:rStyle w:val="Nenhum"/>
          <w:rFonts w:eastAsia="Times New Roman"/>
          <w:sz w:val="28"/>
          <w:szCs w:val="28"/>
          <w:lang w:val="pt-BR"/>
        </w:rPr>
      </w:pPr>
    </w:p>
    <w:p w:rsidR="00A50882" w:rsidRPr="00A50882" w:rsidRDefault="008F79D9" w:rsidP="00A50882">
      <w:pPr>
        <w:pStyle w:val="PargrafodaLista"/>
        <w:numPr>
          <w:ilvl w:val="0"/>
          <w:numId w:val="4"/>
        </w:numPr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eastAsia="Times New Roman" w:hAnsi="Times New Roman" w:cs="Times New Roman"/>
          <w:sz w:val="28"/>
          <w:szCs w:val="28"/>
        </w:rPr>
        <w:t>O serviço será prestado pela equipe técnica do Projeto Tempo de Despertar, uma vez por semana, em um espaço no interior do Fórum criminal da Barra Funda, sob a coordenação</w:t>
      </w:r>
      <w:r w:rsidR="00FD6B74">
        <w:rPr>
          <w:rStyle w:val="Nenhum"/>
          <w:rFonts w:ascii="Times New Roman" w:eastAsia="Times New Roman" w:hAnsi="Times New Roman" w:cs="Times New Roman"/>
          <w:sz w:val="28"/>
          <w:szCs w:val="28"/>
        </w:rPr>
        <w:t xml:space="preserve"> do Sé</w:t>
      </w:r>
      <w:r>
        <w:rPr>
          <w:rStyle w:val="Nenhum"/>
          <w:rFonts w:ascii="Times New Roman" w:eastAsia="Times New Roman" w:hAnsi="Times New Roman" w:cs="Times New Roman"/>
          <w:sz w:val="28"/>
          <w:szCs w:val="28"/>
        </w:rPr>
        <w:t>rgio Barbosa.</w:t>
      </w:r>
    </w:p>
    <w:p w:rsidR="008F79D9" w:rsidRPr="008F79D9" w:rsidRDefault="008F79D9">
      <w:pPr>
        <w:pStyle w:val="PargrafodaLista"/>
        <w:numPr>
          <w:ilvl w:val="0"/>
          <w:numId w:val="4"/>
        </w:numPr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eastAsia="Times New Roman" w:hAnsi="Times New Roman" w:cs="Times New Roman"/>
          <w:sz w:val="28"/>
          <w:szCs w:val="28"/>
        </w:rPr>
        <w:t>Haverá dois grupos por dia, em dois horários diferentes (manhã e tarde). Cada grupo contará com 30 homens, em sistema rotativo, que frequentar</w:t>
      </w:r>
      <w:r w:rsidR="00FD6B74">
        <w:rPr>
          <w:rStyle w:val="Nenhum"/>
          <w:rFonts w:ascii="Times New Roman" w:eastAsia="Times New Roman" w:hAnsi="Times New Roman" w:cs="Times New Roman"/>
          <w:sz w:val="28"/>
          <w:szCs w:val="28"/>
        </w:rPr>
        <w:t xml:space="preserve">ão o serviço até completarem 8 </w:t>
      </w:r>
      <w:r>
        <w:rPr>
          <w:rStyle w:val="Nenhum"/>
          <w:rFonts w:ascii="Times New Roman" w:eastAsia="Times New Roman" w:hAnsi="Times New Roman" w:cs="Times New Roman"/>
          <w:sz w:val="28"/>
          <w:szCs w:val="28"/>
        </w:rPr>
        <w:t>encontros, com frequência quinzenal.</w:t>
      </w:r>
    </w:p>
    <w:p w:rsidR="00B250CC" w:rsidRDefault="008F79D9">
      <w:pPr>
        <w:pStyle w:val="PargrafodaLista"/>
        <w:numPr>
          <w:ilvl w:val="0"/>
          <w:numId w:val="4"/>
        </w:numPr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Sempre que um agressor </w:t>
      </w:r>
      <w:r w:rsidR="00FD6B74">
        <w:rPr>
          <w:rStyle w:val="Nenhum"/>
          <w:rFonts w:ascii="Times New Roman" w:hAnsi="Times New Roman"/>
          <w:sz w:val="28"/>
          <w:szCs w:val="28"/>
        </w:rPr>
        <w:t xml:space="preserve">ingressar </w:t>
      </w:r>
      <w:r>
        <w:rPr>
          <w:rStyle w:val="Nenhum"/>
          <w:rFonts w:ascii="Times New Roman" w:hAnsi="Times New Roman"/>
          <w:sz w:val="28"/>
          <w:szCs w:val="28"/>
        </w:rPr>
        <w:t xml:space="preserve">no </w:t>
      </w:r>
      <w:r w:rsidR="00FD6B74">
        <w:rPr>
          <w:rStyle w:val="Nenhum"/>
          <w:rFonts w:ascii="Times New Roman" w:hAnsi="Times New Roman"/>
          <w:sz w:val="28"/>
          <w:szCs w:val="28"/>
        </w:rPr>
        <w:t>serviço/</w:t>
      </w:r>
      <w:r>
        <w:rPr>
          <w:rStyle w:val="Nenhum"/>
          <w:rFonts w:ascii="Times New Roman" w:hAnsi="Times New Roman"/>
          <w:sz w:val="28"/>
          <w:szCs w:val="28"/>
        </w:rPr>
        <w:t xml:space="preserve">grupo, </w:t>
      </w:r>
      <w:r w:rsidR="00FD6B74">
        <w:rPr>
          <w:rStyle w:val="Nenhum"/>
          <w:rFonts w:ascii="Times New Roman" w:hAnsi="Times New Roman"/>
          <w:sz w:val="28"/>
          <w:szCs w:val="28"/>
        </w:rPr>
        <w:t>s</w:t>
      </w:r>
      <w:r w:rsidR="00A50882">
        <w:rPr>
          <w:rStyle w:val="Nenhum"/>
          <w:rFonts w:ascii="Times New Roman" w:hAnsi="Times New Roman"/>
          <w:sz w:val="28"/>
          <w:szCs w:val="28"/>
        </w:rPr>
        <w:t xml:space="preserve">erá realizada uma entrevista individual com </w:t>
      </w:r>
      <w:r>
        <w:rPr>
          <w:rStyle w:val="Nenhum"/>
          <w:rFonts w:ascii="Times New Roman" w:hAnsi="Times New Roman"/>
          <w:sz w:val="28"/>
          <w:szCs w:val="28"/>
        </w:rPr>
        <w:t>ele</w:t>
      </w:r>
      <w:r w:rsidR="00A50882">
        <w:rPr>
          <w:rStyle w:val="Nenhum"/>
          <w:rFonts w:ascii="Times New Roman" w:hAnsi="Times New Roman"/>
          <w:sz w:val="28"/>
          <w:szCs w:val="28"/>
        </w:rPr>
        <w:t xml:space="preserve"> a equipe técnica, formada pela </w:t>
      </w:r>
      <w:r w:rsidR="00FD6B74">
        <w:rPr>
          <w:rStyle w:val="Nenhum"/>
          <w:rFonts w:ascii="Times New Roman" w:hAnsi="Times New Roman"/>
          <w:sz w:val="28"/>
          <w:szCs w:val="28"/>
        </w:rPr>
        <w:t>Juí</w:t>
      </w:r>
      <w:r>
        <w:rPr>
          <w:rStyle w:val="Nenhum"/>
          <w:rFonts w:ascii="Times New Roman" w:hAnsi="Times New Roman"/>
          <w:sz w:val="28"/>
          <w:szCs w:val="28"/>
        </w:rPr>
        <w:t xml:space="preserve">za de Direito, </w:t>
      </w:r>
      <w:r w:rsidR="00A50882">
        <w:rPr>
          <w:rStyle w:val="Nenhum"/>
          <w:rFonts w:ascii="Times New Roman" w:hAnsi="Times New Roman"/>
          <w:sz w:val="28"/>
          <w:szCs w:val="28"/>
        </w:rPr>
        <w:t>Promotora de Justi</w:t>
      </w:r>
      <w:r w:rsidR="00FD6B74">
        <w:rPr>
          <w:rStyle w:val="Nenhum"/>
          <w:rFonts w:ascii="Times New Roman" w:hAnsi="Times New Roman"/>
          <w:sz w:val="28"/>
          <w:szCs w:val="28"/>
        </w:rPr>
        <w:t>ça e pelo Sé</w:t>
      </w:r>
      <w:r>
        <w:rPr>
          <w:rStyle w:val="Nenhum"/>
          <w:rFonts w:ascii="Times New Roman" w:hAnsi="Times New Roman"/>
          <w:sz w:val="28"/>
          <w:szCs w:val="28"/>
        </w:rPr>
        <w:t xml:space="preserve">rgio Barbosa, </w:t>
      </w:r>
      <w:r w:rsidR="00A50882">
        <w:rPr>
          <w:rStyle w:val="Nenhum"/>
          <w:rFonts w:ascii="Times New Roman" w:hAnsi="Times New Roman"/>
          <w:sz w:val="28"/>
          <w:szCs w:val="28"/>
        </w:rPr>
        <w:t>coordenador</w:t>
      </w:r>
      <w:r>
        <w:rPr>
          <w:rStyle w:val="Nenhum"/>
          <w:rFonts w:ascii="Times New Roman" w:hAnsi="Times New Roman"/>
          <w:sz w:val="28"/>
          <w:szCs w:val="28"/>
        </w:rPr>
        <w:t>es</w:t>
      </w:r>
      <w:r w:rsidR="00A50882">
        <w:rPr>
          <w:rStyle w:val="Nenhum"/>
          <w:rFonts w:ascii="Times New Roman" w:hAnsi="Times New Roman"/>
          <w:sz w:val="28"/>
          <w:szCs w:val="28"/>
        </w:rPr>
        <w:t xml:space="preserve"> do programa</w:t>
      </w:r>
      <w:r>
        <w:rPr>
          <w:rStyle w:val="Nenhum"/>
          <w:rFonts w:ascii="Times New Roman" w:hAnsi="Times New Roman"/>
          <w:sz w:val="28"/>
          <w:szCs w:val="28"/>
        </w:rPr>
        <w:t xml:space="preserve"> e as</w:t>
      </w:r>
      <w:r w:rsidR="00A50882">
        <w:rPr>
          <w:rStyle w:val="Nenhum"/>
          <w:rFonts w:ascii="Times New Roman" w:hAnsi="Times New Roman"/>
          <w:sz w:val="28"/>
          <w:szCs w:val="28"/>
        </w:rPr>
        <w:t xml:space="preserve"> assistentes sociais, psicólogos e estagiários, que explica</w:t>
      </w:r>
      <w:r>
        <w:rPr>
          <w:rStyle w:val="Nenhum"/>
          <w:rFonts w:ascii="Times New Roman" w:hAnsi="Times New Roman"/>
          <w:sz w:val="28"/>
          <w:szCs w:val="28"/>
        </w:rPr>
        <w:t>rão</w:t>
      </w:r>
      <w:r w:rsidR="00A50882">
        <w:rPr>
          <w:rStyle w:val="Nenhum"/>
          <w:rFonts w:ascii="Times New Roman" w:hAnsi="Times New Roman"/>
          <w:sz w:val="28"/>
          <w:szCs w:val="28"/>
        </w:rPr>
        <w:t xml:space="preserve"> o projeto, o objetivo</w:t>
      </w:r>
      <w:r>
        <w:rPr>
          <w:rStyle w:val="Nenhum"/>
          <w:rFonts w:ascii="Times New Roman" w:hAnsi="Times New Roman"/>
          <w:sz w:val="28"/>
          <w:szCs w:val="28"/>
        </w:rPr>
        <w:t xml:space="preserve">, a dinâmica, </w:t>
      </w:r>
      <w:r w:rsidR="00A50882">
        <w:rPr>
          <w:rStyle w:val="Nenhum"/>
          <w:rFonts w:ascii="Times New Roman" w:hAnsi="Times New Roman"/>
          <w:sz w:val="28"/>
          <w:szCs w:val="28"/>
        </w:rPr>
        <w:t>os benefí</w:t>
      </w:r>
      <w:r>
        <w:rPr>
          <w:rStyle w:val="Nenhum"/>
          <w:rFonts w:ascii="Times New Roman" w:hAnsi="Times New Roman"/>
          <w:sz w:val="28"/>
          <w:szCs w:val="28"/>
        </w:rPr>
        <w:t>cios da frequência e os ônus d</w:t>
      </w:r>
      <w:r w:rsidR="00A50882">
        <w:rPr>
          <w:rStyle w:val="Nenhum"/>
          <w:rFonts w:ascii="Times New Roman" w:hAnsi="Times New Roman"/>
          <w:sz w:val="28"/>
          <w:szCs w:val="28"/>
        </w:rPr>
        <w:t xml:space="preserve">a </w:t>
      </w:r>
      <w:r>
        <w:rPr>
          <w:rStyle w:val="Nenhum"/>
          <w:rFonts w:ascii="Times New Roman" w:hAnsi="Times New Roman"/>
          <w:sz w:val="28"/>
          <w:szCs w:val="28"/>
        </w:rPr>
        <w:t>ausência</w:t>
      </w:r>
      <w:r w:rsidR="00A50882">
        <w:rPr>
          <w:rStyle w:val="Nenhum"/>
          <w:rFonts w:ascii="Times New Roman" w:hAnsi="Times New Roman"/>
          <w:sz w:val="28"/>
          <w:szCs w:val="28"/>
        </w:rPr>
        <w:t>.</w:t>
      </w:r>
    </w:p>
    <w:p w:rsidR="00B250CC" w:rsidRPr="00FD6B74" w:rsidRDefault="00A50882" w:rsidP="00FD6B74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8F79D9">
        <w:rPr>
          <w:rStyle w:val="Nenhum"/>
          <w:sz w:val="28"/>
          <w:szCs w:val="28"/>
        </w:rPr>
        <w:t>.</w:t>
      </w:r>
    </w:p>
    <w:p w:rsidR="00B250CC" w:rsidRDefault="00FD6B74">
      <w:pPr>
        <w:pStyle w:val="PargrafodaLista"/>
        <w:numPr>
          <w:ilvl w:val="0"/>
          <w:numId w:val="4"/>
        </w:numPr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Do primeiro encontro, o agressor já será pessoalmente intimado, </w:t>
      </w:r>
      <w:r w:rsidR="00A50882">
        <w:rPr>
          <w:rStyle w:val="Nenhum"/>
          <w:rFonts w:ascii="Times New Roman" w:hAnsi="Times New Roman"/>
          <w:sz w:val="28"/>
          <w:szCs w:val="28"/>
        </w:rPr>
        <w:t>pelo</w:t>
      </w:r>
      <w:r>
        <w:rPr>
          <w:rStyle w:val="Nenhum"/>
          <w:rFonts w:ascii="Times New Roman" w:hAnsi="Times New Roman"/>
          <w:sz w:val="28"/>
          <w:szCs w:val="28"/>
        </w:rPr>
        <w:t xml:space="preserve"> Poder judiciário, </w:t>
      </w:r>
      <w:r w:rsidR="00A50882">
        <w:rPr>
          <w:rStyle w:val="Nenhum"/>
          <w:rFonts w:ascii="Times New Roman" w:hAnsi="Times New Roman"/>
          <w:sz w:val="28"/>
          <w:szCs w:val="28"/>
        </w:rPr>
        <w:t xml:space="preserve">para comparecimento ao </w:t>
      </w:r>
      <w:r>
        <w:rPr>
          <w:rStyle w:val="Nenhum"/>
          <w:rFonts w:ascii="Times New Roman" w:hAnsi="Times New Roman"/>
          <w:sz w:val="28"/>
          <w:szCs w:val="28"/>
        </w:rPr>
        <w:t xml:space="preserve">encontros </w:t>
      </w:r>
      <w:r w:rsidR="00A50882">
        <w:rPr>
          <w:rStyle w:val="Nenhum"/>
          <w:rFonts w:ascii="Times New Roman" w:hAnsi="Times New Roman"/>
          <w:sz w:val="28"/>
          <w:szCs w:val="28"/>
        </w:rPr>
        <w:t>subsequentes por intimação pessoal no ato do término de cada encontro, e assim sucessivamente.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FD6B74">
      <w:pPr>
        <w:pStyle w:val="PargrafodaLista"/>
        <w:numPr>
          <w:ilvl w:val="0"/>
          <w:numId w:val="4"/>
        </w:numPr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lastRenderedPageBreak/>
        <w:t>Para cada agressor, o</w:t>
      </w:r>
      <w:r w:rsidR="00A50882">
        <w:rPr>
          <w:rStyle w:val="Nenhum"/>
          <w:rFonts w:ascii="Times New Roman" w:hAnsi="Times New Roman"/>
          <w:sz w:val="28"/>
          <w:szCs w:val="28"/>
        </w:rPr>
        <w:t>s encontros serão quinzenais, às terças-feiras, com início as 9h30min e té</w:t>
      </w:r>
      <w:r>
        <w:rPr>
          <w:rStyle w:val="Nenhum"/>
          <w:rFonts w:ascii="Times New Roman" w:hAnsi="Times New Roman"/>
          <w:sz w:val="28"/>
          <w:szCs w:val="28"/>
        </w:rPr>
        <w:t>rmino as 11h45min. Serão realizados 8</w:t>
      </w:r>
      <w:r w:rsidR="00A50882">
        <w:rPr>
          <w:rStyle w:val="Nenhum"/>
          <w:rFonts w:ascii="Times New Roman" w:hAnsi="Times New Roman"/>
          <w:sz w:val="28"/>
          <w:szCs w:val="28"/>
        </w:rPr>
        <w:t xml:space="preserve"> (</w:t>
      </w:r>
      <w:r>
        <w:rPr>
          <w:rStyle w:val="Nenhum"/>
          <w:rFonts w:ascii="Times New Roman" w:hAnsi="Times New Roman"/>
          <w:sz w:val="28"/>
          <w:szCs w:val="28"/>
        </w:rPr>
        <w:t>oito)</w:t>
      </w:r>
      <w:r w:rsidR="00A50882">
        <w:rPr>
          <w:rStyle w:val="Nenhum"/>
          <w:rFonts w:ascii="Times New Roman" w:hAnsi="Times New Roman"/>
          <w:sz w:val="28"/>
          <w:szCs w:val="28"/>
        </w:rPr>
        <w:t xml:space="preserve"> encontros), assim organizados:</w:t>
      </w:r>
    </w:p>
    <w:p w:rsidR="00B250CC" w:rsidRDefault="00A50882">
      <w:pPr>
        <w:pStyle w:val="PargrafodaLista"/>
        <w:tabs>
          <w:tab w:val="left" w:pos="709"/>
        </w:tabs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 </w:t>
      </w:r>
    </w:p>
    <w:p w:rsidR="00B250CC" w:rsidRPr="00C9261B" w:rsidRDefault="00B250CC" w:rsidP="00C9261B">
      <w:pPr>
        <w:tabs>
          <w:tab w:val="left" w:pos="709"/>
        </w:tabs>
        <w:jc w:val="both"/>
        <w:rPr>
          <w:rStyle w:val="Nenhum"/>
          <w:rFonts w:eastAsia="Times New Roman"/>
          <w:sz w:val="28"/>
          <w:szCs w:val="28"/>
        </w:rPr>
      </w:pPr>
    </w:p>
    <w:p w:rsidR="00B250CC" w:rsidRDefault="00B250CC">
      <w:pPr>
        <w:pStyle w:val="PargrafodaLista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enhum"/>
          <w:rFonts w:ascii="Times New Roman" w:hAnsi="Times New Roman"/>
          <w:b/>
          <w:bCs/>
          <w:sz w:val="28"/>
          <w:szCs w:val="28"/>
        </w:rPr>
        <w:t>1</w:t>
      </w:r>
      <w:r>
        <w:rPr>
          <w:rStyle w:val="Nenhum"/>
          <w:rFonts w:ascii="Times New Roman" w:hAnsi="Times New Roman"/>
          <w:b/>
          <w:bCs/>
          <w:sz w:val="28"/>
          <w:szCs w:val="28"/>
          <w:vertAlign w:val="superscript"/>
        </w:rPr>
        <w:t>o</w:t>
      </w:r>
      <w:r>
        <w:rPr>
          <w:rStyle w:val="Nenhum"/>
          <w:rFonts w:ascii="Times New Roman" w:hAnsi="Times New Roman"/>
          <w:b/>
          <w:bCs/>
          <w:sz w:val="28"/>
          <w:szCs w:val="28"/>
        </w:rPr>
        <w:t xml:space="preserve">. Encontro: 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Abertura 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Apresentação da equipe multidisciplinar;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Evolução Histórica sobre as Conquistas e Direitos das Mulheres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História da Maria da Penha e da necessidade de uma Lei para as Mulheres</w:t>
      </w:r>
      <w:r w:rsidR="00FD6B74">
        <w:rPr>
          <w:rStyle w:val="Nenhum"/>
          <w:rFonts w:ascii="Times New Roman" w:hAnsi="Times New Roman"/>
          <w:sz w:val="28"/>
          <w:szCs w:val="28"/>
        </w:rPr>
        <w:t xml:space="preserve"> – Por que não existe uma lei para os homens? 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Grupos reflexivos  - Apresentação e discussão de casos práticos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Debates e encerramento 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enhum"/>
          <w:rFonts w:ascii="Times New Roman" w:hAnsi="Times New Roman"/>
          <w:b/>
          <w:bCs/>
          <w:sz w:val="28"/>
          <w:szCs w:val="28"/>
        </w:rPr>
        <w:t>2</w:t>
      </w:r>
      <w:r>
        <w:rPr>
          <w:rStyle w:val="Nenhum"/>
          <w:rFonts w:ascii="Times New Roman" w:hAnsi="Times New Roman"/>
          <w:b/>
          <w:bCs/>
          <w:sz w:val="28"/>
          <w:szCs w:val="28"/>
          <w:vertAlign w:val="superscript"/>
        </w:rPr>
        <w:t>o</w:t>
      </w:r>
      <w:r>
        <w:rPr>
          <w:rStyle w:val="Nenhum"/>
          <w:rFonts w:ascii="Times New Roman" w:hAnsi="Times New Roman"/>
          <w:b/>
          <w:bCs/>
          <w:sz w:val="28"/>
          <w:szCs w:val="28"/>
        </w:rPr>
        <w:t>. Encontro: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Responsabilização e Sensibilização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Lei Maria da Penha 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Violência contra a Mulher e Ciclo da Violência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Grupos reflexivos  - Apresentação e discussão de casos práticos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hAnsi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Debates e encerramento</w:t>
      </w:r>
    </w:p>
    <w:p w:rsidR="00FD6B74" w:rsidRDefault="00FD6B74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"/>
        <w:tabs>
          <w:tab w:val="left" w:pos="709"/>
        </w:tabs>
        <w:jc w:val="both"/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enhum"/>
          <w:rFonts w:ascii="Times New Roman" w:hAnsi="Times New Roman"/>
          <w:b/>
          <w:bCs/>
          <w:sz w:val="28"/>
          <w:szCs w:val="28"/>
        </w:rPr>
        <w:lastRenderedPageBreak/>
        <w:t>3</w:t>
      </w:r>
      <w:r>
        <w:rPr>
          <w:rStyle w:val="Nenhum"/>
          <w:rFonts w:ascii="Times New Roman" w:hAnsi="Times New Roman"/>
          <w:b/>
          <w:bCs/>
          <w:sz w:val="28"/>
          <w:szCs w:val="28"/>
          <w:vertAlign w:val="superscript"/>
        </w:rPr>
        <w:t xml:space="preserve">o. </w:t>
      </w:r>
      <w:r>
        <w:rPr>
          <w:rStyle w:val="Nenhum"/>
          <w:rFonts w:ascii="Times New Roman" w:hAnsi="Times New Roman"/>
          <w:b/>
          <w:bCs/>
          <w:sz w:val="28"/>
          <w:szCs w:val="28"/>
        </w:rPr>
        <w:t>Encontro:</w:t>
      </w:r>
    </w:p>
    <w:p w:rsidR="00B250CC" w:rsidRPr="00FD6B74" w:rsidRDefault="00FD6B74" w:rsidP="00FD6B74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Processo Criminal de violência </w:t>
      </w:r>
      <w:r w:rsidR="00A50882">
        <w:rPr>
          <w:rStyle w:val="Nenhum"/>
          <w:rFonts w:ascii="Times New Roman" w:hAnsi="Times New Roman"/>
          <w:sz w:val="28"/>
          <w:szCs w:val="28"/>
        </w:rPr>
        <w:t>contra a mulher</w:t>
      </w:r>
      <w:r>
        <w:rPr>
          <w:rStyle w:val="Nenhum"/>
          <w:rFonts w:ascii="Times New Roman" w:hAnsi="Times New Roman"/>
          <w:sz w:val="28"/>
          <w:szCs w:val="28"/>
        </w:rPr>
        <w:t xml:space="preserve"> - </w:t>
      </w:r>
      <w:r w:rsidR="00A50882" w:rsidRPr="00FD6B74">
        <w:rPr>
          <w:rStyle w:val="Nenhum"/>
          <w:rFonts w:ascii="Times New Roman" w:hAnsi="Times New Roman"/>
          <w:sz w:val="28"/>
          <w:szCs w:val="28"/>
        </w:rPr>
        <w:t>Direito de Defesa</w:t>
      </w:r>
      <w:r>
        <w:rPr>
          <w:rStyle w:val="Nenhum"/>
          <w:rFonts w:ascii="Times New Roman" w:hAnsi="Times New Roman"/>
          <w:sz w:val="28"/>
          <w:szCs w:val="28"/>
        </w:rPr>
        <w:t xml:space="preserve"> do réu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Grupos reflexivos  - Apresentação e discussão de casos práticos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Debates e encerramento 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enhum"/>
          <w:rFonts w:ascii="Times New Roman" w:hAnsi="Times New Roman"/>
          <w:b/>
          <w:bCs/>
          <w:sz w:val="28"/>
          <w:szCs w:val="28"/>
        </w:rPr>
        <w:t>4</w:t>
      </w:r>
      <w:r>
        <w:rPr>
          <w:rStyle w:val="Nenhum"/>
          <w:rFonts w:ascii="Times New Roman" w:hAnsi="Times New Roman"/>
          <w:b/>
          <w:bCs/>
          <w:sz w:val="28"/>
          <w:szCs w:val="28"/>
          <w:vertAlign w:val="superscript"/>
        </w:rPr>
        <w:t>o</w:t>
      </w:r>
      <w:r>
        <w:rPr>
          <w:rStyle w:val="Nenhum"/>
          <w:rFonts w:ascii="Times New Roman" w:hAnsi="Times New Roman"/>
          <w:b/>
          <w:bCs/>
          <w:sz w:val="28"/>
          <w:szCs w:val="28"/>
        </w:rPr>
        <w:t>. Encontro: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Igualdade e Respeito das Diversidades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Discussão sobre Gênero</w:t>
      </w:r>
      <w:r w:rsidR="00FD6B74">
        <w:rPr>
          <w:rStyle w:val="Nenhum"/>
          <w:rFonts w:ascii="Times New Roman" w:hAnsi="Times New Roman"/>
          <w:sz w:val="28"/>
          <w:szCs w:val="28"/>
        </w:rPr>
        <w:t xml:space="preserve"> e Raça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Machismo e Masculinidades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Grupos reflexivos  - Apresentação e discussão de casos práticos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Debates e encerramento </w:t>
      </w:r>
    </w:p>
    <w:p w:rsidR="00B250CC" w:rsidRDefault="00B250CC">
      <w:pPr>
        <w:pStyle w:val="PargrafodaLista"/>
        <w:tabs>
          <w:tab w:val="left" w:pos="709"/>
        </w:tabs>
        <w:ind w:left="1060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enhum"/>
          <w:rFonts w:ascii="Times New Roman" w:hAnsi="Times New Roman"/>
          <w:b/>
          <w:bCs/>
          <w:sz w:val="28"/>
          <w:szCs w:val="28"/>
        </w:rPr>
        <w:t>5</w:t>
      </w:r>
      <w:r>
        <w:rPr>
          <w:rStyle w:val="Nenhum"/>
          <w:rFonts w:ascii="Times New Roman" w:hAnsi="Times New Roman"/>
          <w:b/>
          <w:bCs/>
          <w:sz w:val="28"/>
          <w:szCs w:val="28"/>
          <w:vertAlign w:val="superscript"/>
        </w:rPr>
        <w:t>o</w:t>
      </w:r>
      <w:r>
        <w:rPr>
          <w:rStyle w:val="Nenhum"/>
          <w:rFonts w:ascii="Times New Roman" w:hAnsi="Times New Roman"/>
          <w:b/>
          <w:bCs/>
          <w:sz w:val="28"/>
          <w:szCs w:val="28"/>
        </w:rPr>
        <w:t>. Encontro:</w:t>
      </w:r>
    </w:p>
    <w:p w:rsidR="00B250CC" w:rsidRDefault="00A50882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Relações Familiares</w:t>
      </w:r>
    </w:p>
    <w:p w:rsidR="00B250CC" w:rsidRDefault="00A50882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Relações Afetivas</w:t>
      </w:r>
    </w:p>
    <w:p w:rsidR="00B250CC" w:rsidRDefault="00A50882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Paternidade</w:t>
      </w:r>
    </w:p>
    <w:p w:rsidR="00B250CC" w:rsidRDefault="00A50882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Sexualidade</w:t>
      </w:r>
    </w:p>
    <w:p w:rsidR="00B250CC" w:rsidRDefault="00A50882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Aspectos Emocionais (traição, ciúmes, confiança, separação)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Grupos reflexivos  - Apresentação e discussão de casos práticos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Debates e encerramento </w:t>
      </w:r>
    </w:p>
    <w:p w:rsidR="00B250CC" w:rsidRPr="00697D63" w:rsidRDefault="00B250CC" w:rsidP="00C9261B">
      <w:pPr>
        <w:tabs>
          <w:tab w:val="left" w:pos="709"/>
        </w:tabs>
        <w:rPr>
          <w:rFonts w:eastAsia="Times New Roman"/>
          <w:b/>
          <w:bCs/>
          <w:sz w:val="28"/>
          <w:szCs w:val="28"/>
          <w:lang w:val="pt-BR"/>
        </w:rPr>
      </w:pPr>
    </w:p>
    <w:p w:rsidR="00FD6B74" w:rsidRDefault="00FD6B74">
      <w:pPr>
        <w:pStyle w:val="PargrafodaLista"/>
        <w:tabs>
          <w:tab w:val="left" w:pos="709"/>
        </w:tabs>
        <w:ind w:left="10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6B74" w:rsidRDefault="00FD6B74">
      <w:pPr>
        <w:pStyle w:val="PargrafodaLista"/>
        <w:tabs>
          <w:tab w:val="left" w:pos="709"/>
        </w:tabs>
        <w:ind w:left="10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enhum"/>
          <w:rFonts w:ascii="Times New Roman" w:hAnsi="Times New Roman"/>
          <w:b/>
          <w:bCs/>
          <w:sz w:val="28"/>
          <w:szCs w:val="28"/>
        </w:rPr>
        <w:t>6</w:t>
      </w:r>
      <w:r>
        <w:rPr>
          <w:rStyle w:val="Nenhum"/>
          <w:rFonts w:ascii="Times New Roman" w:hAnsi="Times New Roman"/>
          <w:b/>
          <w:bCs/>
          <w:sz w:val="28"/>
          <w:szCs w:val="28"/>
          <w:vertAlign w:val="superscript"/>
        </w:rPr>
        <w:t>o</w:t>
      </w:r>
      <w:r>
        <w:rPr>
          <w:rStyle w:val="Nenhum"/>
          <w:rFonts w:ascii="Times New Roman" w:hAnsi="Times New Roman"/>
          <w:b/>
          <w:bCs/>
          <w:sz w:val="28"/>
          <w:szCs w:val="28"/>
        </w:rPr>
        <w:t>. Encontro:</w:t>
      </w:r>
    </w:p>
    <w:p w:rsidR="00B250CC" w:rsidRDefault="00A50882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Trabalho – Motivação</w:t>
      </w:r>
    </w:p>
    <w:p w:rsidR="00B250CC" w:rsidRDefault="00A50882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Saúde</w:t>
      </w:r>
      <w:r w:rsidR="00FD6B74">
        <w:rPr>
          <w:rStyle w:val="Nenhum"/>
          <w:rFonts w:ascii="Times New Roman" w:hAnsi="Times New Roman"/>
          <w:sz w:val="28"/>
          <w:szCs w:val="28"/>
        </w:rPr>
        <w:t xml:space="preserve"> e DST</w:t>
      </w:r>
    </w:p>
    <w:p w:rsidR="00B250CC" w:rsidRDefault="00A50882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Qualidade de Vida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Grupos reflexivos  - Apresentação e discussão de casos práticos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Debates e encerramento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enhum"/>
          <w:rFonts w:ascii="Times New Roman" w:hAnsi="Times New Roman"/>
          <w:b/>
          <w:bCs/>
          <w:sz w:val="28"/>
          <w:szCs w:val="28"/>
        </w:rPr>
        <w:t>7</w:t>
      </w:r>
      <w:r>
        <w:rPr>
          <w:rStyle w:val="Nenhum"/>
          <w:rFonts w:ascii="Times New Roman" w:hAnsi="Times New Roman"/>
          <w:b/>
          <w:bCs/>
          <w:sz w:val="28"/>
          <w:szCs w:val="28"/>
          <w:vertAlign w:val="superscript"/>
        </w:rPr>
        <w:t>o</w:t>
      </w:r>
      <w:r>
        <w:rPr>
          <w:rStyle w:val="Nenhum"/>
          <w:rFonts w:ascii="Times New Roman" w:hAnsi="Times New Roman"/>
          <w:b/>
          <w:bCs/>
          <w:sz w:val="28"/>
          <w:szCs w:val="28"/>
        </w:rPr>
        <w:t>. Encontro:</w:t>
      </w:r>
    </w:p>
    <w:p w:rsidR="00B250CC" w:rsidRDefault="00A50882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Álcool e Droga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Grupos reflexivos  - Apresentação e discussão de casos práticos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</w:pPr>
      <w:r>
        <w:rPr>
          <w:rStyle w:val="Nenhum"/>
          <w:rFonts w:ascii="Times New Roman" w:hAnsi="Times New Roman"/>
          <w:sz w:val="28"/>
          <w:szCs w:val="28"/>
        </w:rPr>
        <w:t>Debates e encerramento</w:t>
      </w:r>
    </w:p>
    <w:p w:rsidR="00B250CC" w:rsidRDefault="00B250CC">
      <w:pPr>
        <w:pStyle w:val="PargrafodaLista"/>
        <w:tabs>
          <w:tab w:val="left" w:pos="709"/>
        </w:tabs>
        <w:ind w:left="1060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FD6B74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enhum"/>
          <w:rFonts w:ascii="Times New Roman" w:hAnsi="Times New Roman"/>
          <w:b/>
          <w:bCs/>
          <w:sz w:val="28"/>
          <w:szCs w:val="28"/>
        </w:rPr>
        <w:t>8</w:t>
      </w:r>
      <w:r w:rsidR="00A50882">
        <w:rPr>
          <w:rStyle w:val="Nenhum"/>
          <w:rFonts w:ascii="Times New Roman" w:hAnsi="Times New Roman"/>
          <w:b/>
          <w:bCs/>
          <w:sz w:val="28"/>
          <w:szCs w:val="28"/>
          <w:vertAlign w:val="superscript"/>
        </w:rPr>
        <w:t>o</w:t>
      </w:r>
      <w:r w:rsidR="00A50882">
        <w:rPr>
          <w:rStyle w:val="Nenhum"/>
          <w:rFonts w:ascii="Times New Roman" w:hAnsi="Times New Roman"/>
          <w:b/>
          <w:bCs/>
          <w:sz w:val="28"/>
          <w:szCs w:val="28"/>
        </w:rPr>
        <w:t>. Encontro:</w:t>
      </w:r>
    </w:p>
    <w:p w:rsidR="00B250CC" w:rsidRDefault="00A50882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Breve revisão dos temas abordados</w:t>
      </w:r>
    </w:p>
    <w:p w:rsidR="00B250CC" w:rsidRDefault="00A50882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Apresentação da Rede e encaminhamentos necessários</w:t>
      </w:r>
    </w:p>
    <w:p w:rsidR="00B250CC" w:rsidRDefault="00A50882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Depoimento pessoal e vídeo motivacional</w:t>
      </w:r>
    </w:p>
    <w:p w:rsidR="00B250CC" w:rsidRDefault="00A50882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Apresentação de grupo de arte/música/cultura</w:t>
      </w:r>
    </w:p>
    <w:p w:rsidR="00B250CC" w:rsidRDefault="00A50882">
      <w:pPr>
        <w:pStyle w:val="PargrafodaLista"/>
        <w:tabs>
          <w:tab w:val="left" w:pos="709"/>
        </w:tabs>
        <w:ind w:left="1060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Entrega dos certificados de conclusão do projeto e Encerramento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</w:pPr>
    </w:p>
    <w:p w:rsidR="00B250CC" w:rsidRDefault="00B250CC">
      <w:pPr>
        <w:pStyle w:val="CorpoA"/>
        <w:tabs>
          <w:tab w:val="left" w:pos="709"/>
        </w:tabs>
      </w:pPr>
    </w:p>
    <w:p w:rsidR="00B250CC" w:rsidRDefault="00A50882">
      <w:pPr>
        <w:pStyle w:val="CorpoA"/>
        <w:tabs>
          <w:tab w:val="left" w:pos="709"/>
        </w:tabs>
        <w:rPr>
          <w:rStyle w:val="Hyperlink1"/>
          <w:rFonts w:eastAsia="Arial"/>
        </w:rPr>
      </w:pPr>
      <w:r>
        <w:t xml:space="preserve"> </w:t>
      </w:r>
      <w:r>
        <w:tab/>
      </w:r>
      <w:r>
        <w:rPr>
          <w:rStyle w:val="Hyperlink1"/>
          <w:rFonts w:eastAsia="Arial"/>
        </w:rPr>
        <w:t xml:space="preserve"> Serão ministradas palestras expositivas e dialogadas por convidados</w:t>
      </w:r>
      <w:r w:rsidR="00C9261B">
        <w:rPr>
          <w:rStyle w:val="Hyperlink1"/>
          <w:rFonts w:eastAsia="Arial"/>
        </w:rPr>
        <w:t xml:space="preserve"> e/</w:t>
      </w:r>
      <w:r w:rsidR="00FD6B74">
        <w:rPr>
          <w:rStyle w:val="Hyperlink1"/>
          <w:rFonts w:eastAsia="Arial"/>
        </w:rPr>
        <w:t>ou pela equipe técnica</w:t>
      </w:r>
      <w:r w:rsidR="00C9261B">
        <w:rPr>
          <w:rStyle w:val="Hyperlink1"/>
          <w:rFonts w:eastAsia="Arial"/>
        </w:rPr>
        <w:t>,</w:t>
      </w:r>
      <w:r w:rsidR="00FD6B74">
        <w:rPr>
          <w:rStyle w:val="Hyperlink1"/>
          <w:rFonts w:eastAsia="Arial"/>
        </w:rPr>
        <w:t xml:space="preserve"> </w:t>
      </w:r>
      <w:r>
        <w:rPr>
          <w:rStyle w:val="Hyperlink1"/>
          <w:rFonts w:eastAsia="Arial"/>
        </w:rPr>
        <w:t>sobre os temas a serem abordados, sempre com o acompanham</w:t>
      </w:r>
      <w:r w:rsidR="00FD6B74">
        <w:rPr>
          <w:rStyle w:val="Hyperlink1"/>
          <w:rFonts w:eastAsia="Arial"/>
        </w:rPr>
        <w:t>ento da e</w:t>
      </w:r>
      <w:r w:rsidR="00C9261B">
        <w:rPr>
          <w:rStyle w:val="Hyperlink1"/>
          <w:rFonts w:eastAsia="Arial"/>
        </w:rPr>
        <w:t>quipe multidisciplinar, seguido</w:t>
      </w:r>
      <w:r w:rsidR="00FD6B74">
        <w:rPr>
          <w:rStyle w:val="Hyperlink1"/>
          <w:rFonts w:eastAsia="Arial"/>
        </w:rPr>
        <w:t xml:space="preserve"> de rodas de conversa  e grupos reflexivos.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Hyperlink1"/>
          <w:rFonts w:eastAsia="Arial"/>
        </w:rPr>
        <w:tab/>
        <w:t>Os encontros terã</w:t>
      </w:r>
      <w:r>
        <w:rPr>
          <w:rStyle w:val="Nenhum"/>
          <w:rFonts w:ascii="Times New Roman" w:hAnsi="Times New Roman"/>
          <w:sz w:val="28"/>
          <w:szCs w:val="28"/>
          <w:lang w:val="it-IT"/>
        </w:rPr>
        <w:t>o a dura</w:t>
      </w:r>
      <w:r w:rsidR="00FD6B74">
        <w:rPr>
          <w:rStyle w:val="Hyperlink1"/>
          <w:rFonts w:eastAsia="Arial"/>
        </w:rPr>
        <w:t>ção de 2h e 15</w:t>
      </w:r>
      <w:r>
        <w:rPr>
          <w:rStyle w:val="Hyperlink1"/>
          <w:rFonts w:eastAsia="Arial"/>
        </w:rPr>
        <w:t>min, assim divididos:</w:t>
      </w:r>
    </w:p>
    <w:p w:rsidR="00B250CC" w:rsidRDefault="00B250CC">
      <w:pPr>
        <w:pStyle w:val="CorpoA"/>
        <w:tabs>
          <w:tab w:val="left" w:pos="709"/>
        </w:tabs>
        <w:rPr>
          <w:rStyle w:val="NenhumAA"/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FD6B74">
      <w:pPr>
        <w:pStyle w:val="PargrafodaLista"/>
        <w:numPr>
          <w:ilvl w:val="0"/>
          <w:numId w:val="6"/>
        </w:numPr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45min</w:t>
      </w:r>
      <w:r w:rsidR="00A50882">
        <w:rPr>
          <w:rStyle w:val="Nenhum"/>
          <w:rFonts w:ascii="Times New Roman" w:hAnsi="Times New Roman"/>
          <w:sz w:val="28"/>
          <w:szCs w:val="28"/>
        </w:rPr>
        <w:t>: exposição dos temas e apresentação de video motivacional</w:t>
      </w:r>
      <w:r>
        <w:rPr>
          <w:rStyle w:val="Nenhum"/>
          <w:rFonts w:ascii="Times New Roman" w:hAnsi="Times New Roman"/>
          <w:sz w:val="28"/>
          <w:szCs w:val="28"/>
        </w:rPr>
        <w:t>, slides, noticias, etc.</w:t>
      </w:r>
    </w:p>
    <w:p w:rsidR="00B250CC" w:rsidRDefault="00B250CC">
      <w:pPr>
        <w:pStyle w:val="PargrafodaList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numPr>
          <w:ilvl w:val="0"/>
          <w:numId w:val="6"/>
        </w:numPr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15min: coffee break</w:t>
      </w:r>
    </w:p>
    <w:p w:rsidR="00B250CC" w:rsidRDefault="00B250CC">
      <w:pPr>
        <w:pStyle w:val="PargrafodaLista"/>
        <w:tabs>
          <w:tab w:val="left" w:pos="709"/>
        </w:tabs>
        <w:ind w:left="11" w:hanging="11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numPr>
          <w:ilvl w:val="0"/>
          <w:numId w:val="6"/>
        </w:numPr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45min:  grupos reflexivos </w:t>
      </w:r>
    </w:p>
    <w:p w:rsidR="00B250CC" w:rsidRDefault="00B250CC">
      <w:pPr>
        <w:pStyle w:val="PargrafodaLista"/>
        <w:tabs>
          <w:tab w:val="left" w:pos="709"/>
        </w:tabs>
        <w:ind w:left="11" w:hanging="11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numPr>
          <w:ilvl w:val="0"/>
          <w:numId w:val="6"/>
        </w:numPr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30min:  debates e encerramento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CorpoA"/>
        <w:tabs>
          <w:tab w:val="left" w:pos="709"/>
        </w:tabs>
        <w:rPr>
          <w:rStyle w:val="Hyperlink0"/>
          <w:rFonts w:eastAsia="Arial"/>
        </w:rPr>
      </w:pPr>
      <w:r>
        <w:rPr>
          <w:rStyle w:val="Hyperlink0"/>
          <w:rFonts w:eastAsia="Arial"/>
        </w:rPr>
        <w:t xml:space="preserve">V-  RECURSOS MATERIAIS </w:t>
      </w:r>
    </w:p>
    <w:p w:rsidR="00B250CC" w:rsidRDefault="00B250CC">
      <w:pPr>
        <w:pStyle w:val="CorpoA"/>
        <w:tabs>
          <w:tab w:val="left" w:pos="709"/>
        </w:tabs>
        <w:ind w:firstLine="2127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numPr>
          <w:ilvl w:val="0"/>
          <w:numId w:val="8"/>
        </w:numPr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Salão/auditório com capacidade para 35 pessoas, e com espaço para a formação de 5 grupos de 6 homens cada um;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numPr>
          <w:ilvl w:val="0"/>
          <w:numId w:val="8"/>
        </w:numPr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Kit multimídia com tela, projetor, leptop e som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numPr>
          <w:ilvl w:val="0"/>
          <w:numId w:val="8"/>
        </w:numPr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lastRenderedPageBreak/>
        <w:t>Oferecimento de material para o agressor (cartilha, caneta e bloco de papel)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numPr>
          <w:ilvl w:val="0"/>
          <w:numId w:val="8"/>
        </w:numPr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Oferecimento de um coffee break aos participantes.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numPr>
          <w:ilvl w:val="0"/>
          <w:numId w:val="8"/>
        </w:numPr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Apresentação de DVD’s utilizados para sensibilização do público presente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Pr="00697D63" w:rsidRDefault="00B250CC" w:rsidP="00FD6B74">
      <w:pPr>
        <w:tabs>
          <w:tab w:val="left" w:pos="709"/>
        </w:tabs>
        <w:jc w:val="both"/>
        <w:rPr>
          <w:rFonts w:eastAsia="Times New Roman"/>
          <w:sz w:val="28"/>
          <w:szCs w:val="28"/>
          <w:lang w:val="pt-BR"/>
        </w:rPr>
      </w:pPr>
    </w:p>
    <w:p w:rsidR="00B250CC" w:rsidRDefault="00A50882">
      <w:pPr>
        <w:pStyle w:val="PargrafodaLista"/>
        <w:numPr>
          <w:ilvl w:val="0"/>
          <w:numId w:val="8"/>
        </w:numPr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Formulário de acompanhamento do projeto para ser preenchido ao final de cada encontro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Pr="00FD6B74" w:rsidRDefault="00A50882" w:rsidP="00FD6B74">
      <w:pPr>
        <w:pStyle w:val="PargrafodaLista"/>
        <w:numPr>
          <w:ilvl w:val="0"/>
          <w:numId w:val="8"/>
        </w:numPr>
        <w:tabs>
          <w:tab w:val="left" w:pos="709"/>
        </w:tabs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 w:rsidRPr="00FD6B74">
        <w:rPr>
          <w:rStyle w:val="Nenhum"/>
          <w:rFonts w:ascii="Times New Roman" w:hAnsi="Times New Roman"/>
          <w:sz w:val="28"/>
          <w:szCs w:val="28"/>
        </w:rPr>
        <w:t xml:space="preserve">Formulário para encaminhamento do agressor aos serviços da rede </w:t>
      </w:r>
    </w:p>
    <w:p w:rsidR="00FD6B74" w:rsidRPr="00FD6B74" w:rsidRDefault="00FD6B74" w:rsidP="00FD6B74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numPr>
          <w:ilvl w:val="0"/>
          <w:numId w:val="8"/>
        </w:numPr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Relató</w:t>
      </w:r>
      <w:r w:rsidR="00FD6B74">
        <w:rPr>
          <w:rStyle w:val="Nenhum"/>
          <w:rFonts w:ascii="Times New Roman" w:hAnsi="Times New Roman"/>
          <w:sz w:val="28"/>
          <w:szCs w:val="28"/>
        </w:rPr>
        <w:t>rio de conclusão do projeto pela equipe técnica ao</w:t>
      </w:r>
      <w:r>
        <w:rPr>
          <w:rStyle w:val="Nenhum"/>
          <w:rFonts w:ascii="Times New Roman" w:hAnsi="Times New Roman"/>
          <w:sz w:val="28"/>
          <w:szCs w:val="28"/>
        </w:rPr>
        <w:t xml:space="preserve"> Ministério Públi</w:t>
      </w:r>
      <w:r w:rsidR="00FD6B74">
        <w:rPr>
          <w:rStyle w:val="Nenhum"/>
          <w:rFonts w:ascii="Times New Roman" w:hAnsi="Times New Roman"/>
          <w:sz w:val="28"/>
          <w:szCs w:val="28"/>
        </w:rPr>
        <w:t xml:space="preserve">co, que </w:t>
      </w:r>
      <w:r>
        <w:rPr>
          <w:rStyle w:val="Nenhum"/>
          <w:rFonts w:ascii="Times New Roman" w:hAnsi="Times New Roman"/>
          <w:sz w:val="28"/>
          <w:szCs w:val="28"/>
        </w:rPr>
        <w:t>encaminha</w:t>
      </w:r>
      <w:r w:rsidR="00FD6B74">
        <w:rPr>
          <w:rStyle w:val="Nenhum"/>
          <w:rFonts w:ascii="Times New Roman" w:hAnsi="Times New Roman"/>
          <w:sz w:val="28"/>
          <w:szCs w:val="28"/>
        </w:rPr>
        <w:t xml:space="preserve">rá </w:t>
      </w:r>
      <w:r>
        <w:rPr>
          <w:rStyle w:val="Nenhum"/>
          <w:rFonts w:ascii="Times New Roman" w:hAnsi="Times New Roman"/>
          <w:sz w:val="28"/>
          <w:szCs w:val="28"/>
        </w:rPr>
        <w:t>ao Poder Judiciário, com parecer favorável ou não sobre a diminuição da pena ao final do processo</w:t>
      </w:r>
      <w:r w:rsidR="00DA68A8">
        <w:rPr>
          <w:rStyle w:val="Nenhum"/>
          <w:rFonts w:ascii="Times New Roman" w:hAnsi="Times New Roman"/>
          <w:sz w:val="28"/>
          <w:szCs w:val="28"/>
        </w:rPr>
        <w:t xml:space="preserve"> ou cumprimento da condição imposta.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DA68A8">
      <w:pPr>
        <w:pStyle w:val="PargrafodaLista"/>
        <w:numPr>
          <w:ilvl w:val="0"/>
          <w:numId w:val="8"/>
        </w:numPr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 </w:t>
      </w:r>
      <w:r w:rsidR="00A50882">
        <w:rPr>
          <w:rStyle w:val="Nenhum"/>
          <w:rFonts w:ascii="Times New Roman" w:hAnsi="Times New Roman"/>
          <w:sz w:val="28"/>
          <w:szCs w:val="28"/>
        </w:rPr>
        <w:t>Certificado de participação</w:t>
      </w:r>
    </w:p>
    <w:p w:rsidR="00B250CC" w:rsidRDefault="00B250CC">
      <w:pPr>
        <w:pStyle w:val="CorpoA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numPr>
          <w:ilvl w:val="0"/>
          <w:numId w:val="8"/>
        </w:numPr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Atestado de frequência para os participantes a cada encontro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68A8" w:rsidRDefault="00DA68A8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hAnsi="Times New Roman"/>
          <w:b/>
          <w:bCs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enhum"/>
          <w:rFonts w:ascii="Times New Roman" w:hAnsi="Times New Roman"/>
          <w:b/>
          <w:bCs/>
          <w:sz w:val="28"/>
          <w:szCs w:val="28"/>
        </w:rPr>
        <w:t>VI- RECURSOS HUMANOS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numPr>
          <w:ilvl w:val="0"/>
          <w:numId w:val="10"/>
        </w:numPr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Equipe multidisciplinar: </w:t>
      </w:r>
    </w:p>
    <w:p w:rsidR="00B250CC" w:rsidRDefault="00B250CC">
      <w:pPr>
        <w:pStyle w:val="PargrafodaLista"/>
        <w:tabs>
          <w:tab w:val="left" w:pos="709"/>
        </w:tabs>
        <w:ind w:left="14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Psicólogas ( Ministério Público e Voluntários)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Assistentes Sociais (Ministério Público e Voluntários)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Estagiária (Ministério Publico e voluntários)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Analista de Promotoria (Ministério Público)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Coordenadores do Programa (</w:t>
      </w:r>
      <w:r w:rsidR="00DA68A8">
        <w:rPr>
          <w:rStyle w:val="Nenhum"/>
          <w:rFonts w:ascii="Times New Roman" w:hAnsi="Times New Roman"/>
          <w:sz w:val="28"/>
          <w:szCs w:val="28"/>
        </w:rPr>
        <w:t xml:space="preserve">Juiza de Direito, </w:t>
      </w:r>
      <w:r>
        <w:rPr>
          <w:rStyle w:val="Nenhum"/>
          <w:rFonts w:ascii="Times New Roman" w:hAnsi="Times New Roman"/>
          <w:sz w:val="28"/>
          <w:szCs w:val="28"/>
        </w:rPr>
        <w:t>Promotora de Justiça e Responsável pelo Grupo Reflexivo)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Corpo"/>
        <w:tabs>
          <w:tab w:val="left" w:pos="709"/>
        </w:tabs>
        <w:jc w:val="both"/>
        <w:rPr>
          <w:sz w:val="28"/>
          <w:szCs w:val="28"/>
        </w:rPr>
      </w:pPr>
    </w:p>
    <w:p w:rsidR="00B250CC" w:rsidRDefault="00A50882">
      <w:pPr>
        <w:pStyle w:val="PargrafodaLista"/>
        <w:numPr>
          <w:ilvl w:val="0"/>
          <w:numId w:val="10"/>
        </w:numPr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Palestrantes</w:t>
      </w:r>
      <w:r w:rsidR="00C9261B">
        <w:rPr>
          <w:rStyle w:val="Nenhum"/>
          <w:rFonts w:ascii="Times New Roman" w:hAnsi="Times New Roman"/>
          <w:sz w:val="28"/>
          <w:szCs w:val="28"/>
        </w:rPr>
        <w:t>/Convidados</w:t>
      </w:r>
    </w:p>
    <w:p w:rsidR="00B250CC" w:rsidRDefault="00B250CC">
      <w:pPr>
        <w:pStyle w:val="PargrafodaLista"/>
        <w:tabs>
          <w:tab w:val="left" w:pos="709"/>
        </w:tabs>
        <w:ind w:left="14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Juiz de Direito ou Juíza de Direito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Promotor ou Promotora de Justiça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Delegado ou Delegada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Sociólogo ou Socióloga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Médico ou Médica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Professor ou Professora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</w:pPr>
      <w:r>
        <w:rPr>
          <w:rStyle w:val="Nenhum"/>
          <w:rFonts w:ascii="Times New Roman" w:hAnsi="Times New Roman"/>
          <w:sz w:val="28"/>
          <w:szCs w:val="28"/>
        </w:rPr>
        <w:lastRenderedPageBreak/>
        <w:t xml:space="preserve">Jornalista 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Psicólogo ou Psicóloga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Escritor ou Escritora 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Atletas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Ex-autores de violencia e mulheres em situação de violencia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Voluntarios 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Convidados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3. Apoiadores:</w:t>
      </w:r>
    </w:p>
    <w:p w:rsidR="00B250CC" w:rsidRDefault="00B250CC">
      <w:pPr>
        <w:pStyle w:val="Corpo"/>
        <w:tabs>
          <w:tab w:val="left" w:pos="709"/>
        </w:tabs>
        <w:jc w:val="both"/>
        <w:rPr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Poder Judiciário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hAnsi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Ministério Público</w:t>
      </w:r>
    </w:p>
    <w:p w:rsidR="00DA68A8" w:rsidRDefault="00DA68A8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CRAVI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Prefeitura Municipal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Secretaria da Saúde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Secretaria do Desenvolvimento Econômico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Secretaria da Assistência Social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Secretaria da Segurança Pública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Coordenadoria dos Direitos da Mulher</w:t>
      </w:r>
    </w:p>
    <w:p w:rsidR="00DA68A8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hAnsi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Empresas/escolas e universidades da Região </w:t>
      </w:r>
    </w:p>
    <w:p w:rsidR="00DA68A8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hAnsi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Rede Protetiva dos Direitos da Mulher da Região </w:t>
      </w:r>
    </w:p>
    <w:p w:rsidR="00B250CC" w:rsidRDefault="00A50882">
      <w:pPr>
        <w:pStyle w:val="PargrafodaLista"/>
        <w:tabs>
          <w:tab w:val="left" w:pos="709"/>
        </w:tabs>
        <w:ind w:left="1060"/>
        <w:jc w:val="both"/>
      </w:pPr>
      <w:r>
        <w:rPr>
          <w:rStyle w:val="Nenhum"/>
          <w:rFonts w:ascii="Times New Roman" w:hAnsi="Times New Roman"/>
          <w:sz w:val="28"/>
          <w:szCs w:val="28"/>
        </w:rPr>
        <w:t>Associação Paulista do Ministério Público - Diretoria da Mulher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4. Segurança no local, a ser realizada pela Guarda Civil Metropolitana 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enhum"/>
          <w:rFonts w:ascii="Times New Roman" w:hAnsi="Times New Roman"/>
          <w:b/>
          <w:bCs/>
          <w:sz w:val="28"/>
          <w:szCs w:val="28"/>
        </w:rPr>
        <w:t>VII - ESTRATÉGIAS FINAIS: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1- Monitorar o comportamento dos autores de violência doméstica participantes  durante o desenvolvimento do projeto  e nos 6 (seis) meses após o seu término,  para avaliar a diminuição da reincidência em crimes de violência doméstica e cumprimento da decisão judicial.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Style w:val="Nenhum"/>
          <w:rFonts w:ascii="Times New Roman" w:hAnsi="Times New Roman"/>
          <w:b/>
          <w:bCs/>
          <w:i/>
          <w:iCs/>
          <w:sz w:val="28"/>
          <w:szCs w:val="28"/>
        </w:rPr>
        <w:t xml:space="preserve">Meios de monitoramento: 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Consulta `a Folha de Antecedentes  Criminais quinzenalmente (antes de cada encontro) e  mensalmente após o término do projeto, por 6 (seis) meses;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</w:pPr>
      <w:r>
        <w:rPr>
          <w:rStyle w:val="Nenhum"/>
          <w:rFonts w:ascii="Times New Roman" w:hAnsi="Times New Roman"/>
          <w:sz w:val="28"/>
          <w:szCs w:val="28"/>
        </w:rPr>
        <w:t xml:space="preserve">Parceria com a Guarda Municipal da Região para visitas periódicas `as vitimas respectivas; 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</w:pPr>
      <w:r>
        <w:rPr>
          <w:rStyle w:val="Nenhum"/>
          <w:rFonts w:ascii="Times New Roman" w:hAnsi="Times New Roman"/>
          <w:sz w:val="28"/>
          <w:szCs w:val="28"/>
        </w:rPr>
        <w:t>Comunicação periódica (mensalmente) com as vítimas respectivas durante o desenvolvimento do projeto e até 6 (seis) meses do seu término, em parceria com a equipe técnica do Poder Judiciário; e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lastRenderedPageBreak/>
        <w:t>Acompanhamento do comparecimento do autor de violência participante do projeto nos serviços sociais a que foi encaminhado (exs. CAPs AD, CREAS, Secretaria da Saúde, Secretaria do Desenvolvimento Econômico).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enhum"/>
          <w:rFonts w:ascii="Times New Roman" w:hAnsi="Times New Roman"/>
          <w:b/>
          <w:bCs/>
          <w:sz w:val="28"/>
          <w:szCs w:val="28"/>
        </w:rPr>
        <w:t>VIII- SUGESTÃO PARA INICIO DO PROJETO: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Pr="00DA68A8" w:rsidRDefault="00A50882" w:rsidP="00DA68A8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enhum"/>
          <w:rFonts w:ascii="Times New Roman" w:hAnsi="Times New Roman"/>
          <w:b/>
          <w:bCs/>
          <w:sz w:val="28"/>
          <w:szCs w:val="28"/>
        </w:rPr>
        <w:t xml:space="preserve">REGIÃO </w:t>
      </w:r>
      <w:r w:rsidR="00DA68A8">
        <w:rPr>
          <w:rStyle w:val="Nenhum"/>
          <w:rFonts w:ascii="Times New Roman" w:hAnsi="Times New Roman"/>
          <w:b/>
          <w:bCs/>
          <w:sz w:val="28"/>
          <w:szCs w:val="28"/>
        </w:rPr>
        <w:t xml:space="preserve"> CENTRAL – AGOSTO DE 2018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0CC" w:rsidRDefault="00B250CC">
      <w:pPr>
        <w:pStyle w:val="PargrafodaLista"/>
        <w:tabs>
          <w:tab w:val="left" w:pos="709"/>
        </w:tabs>
        <w:ind w:left="1060"/>
        <w:jc w:val="both"/>
      </w:pPr>
    </w:p>
    <w:p w:rsidR="00B250CC" w:rsidRDefault="00B250CC">
      <w:pPr>
        <w:pStyle w:val="PargrafodaLista"/>
        <w:tabs>
          <w:tab w:val="left" w:pos="709"/>
        </w:tabs>
        <w:ind w:left="1060"/>
        <w:jc w:val="both"/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enhum"/>
          <w:rFonts w:ascii="Times New Roman" w:hAnsi="Times New Roman"/>
          <w:b/>
          <w:bCs/>
          <w:sz w:val="28"/>
          <w:szCs w:val="28"/>
        </w:rPr>
        <w:t>IX- OBJETIVOS FUTUROS: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1) CAPACITAÇÃO DOS PROFISSIONAIS  (assistentes sociais, psicólogos, estagiários, oficiais de promotoria, auxiliar de promotoria e analistas de promotora ) DO GEVID E DO NATI , DO MINISTÉRIO PÚBLICO DO ESTADO DE SÃO PAULO</w:t>
      </w:r>
      <w:r w:rsidR="00C9261B">
        <w:rPr>
          <w:rStyle w:val="Nenhum"/>
          <w:rFonts w:ascii="Times New Roman" w:hAnsi="Times New Roman"/>
          <w:sz w:val="28"/>
          <w:szCs w:val="28"/>
        </w:rPr>
        <w:t xml:space="preserve"> E DE PROFISSIONAIS DA SOCIEDADE EM GERAL, </w:t>
      </w:r>
      <w:r>
        <w:rPr>
          <w:rStyle w:val="Nenhum"/>
          <w:rFonts w:ascii="Times New Roman" w:hAnsi="Times New Roman"/>
          <w:sz w:val="28"/>
          <w:szCs w:val="28"/>
        </w:rPr>
        <w:t xml:space="preserve"> PARA IMPLEMENTAÇÃO DO PROJETO NAS DEMAIS REGIÕES DO ESTADO DE SP;</w:t>
      </w:r>
      <w:r w:rsidR="00C9261B">
        <w:rPr>
          <w:rStyle w:val="Nenhum"/>
          <w:rFonts w:ascii="Times New Roman" w:hAnsi="Times New Roman"/>
          <w:sz w:val="28"/>
          <w:szCs w:val="28"/>
        </w:rPr>
        <w:t xml:space="preserve"> (Projeto já encaminhado e aprovado pela Escola Superior do Ministério Público de SP, com início do curso agendado para 17 de agosto de 2018). 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2) IMPLEMENTAR O PROJETO</w:t>
      </w:r>
      <w:r w:rsidR="00DA68A8">
        <w:rPr>
          <w:rStyle w:val="Nenhum"/>
          <w:rFonts w:ascii="Times New Roman" w:hAnsi="Times New Roman"/>
          <w:sz w:val="28"/>
          <w:szCs w:val="28"/>
        </w:rPr>
        <w:t xml:space="preserve"> EM TODAS AS </w:t>
      </w:r>
      <w:r>
        <w:rPr>
          <w:rStyle w:val="Nenhum"/>
          <w:rFonts w:ascii="Times New Roman" w:hAnsi="Times New Roman"/>
          <w:sz w:val="28"/>
          <w:szCs w:val="28"/>
        </w:rPr>
        <w:t xml:space="preserve">  NAS REGIÕES DA CAPITAL EM QUE HÁ VARAS/PROMOTORIAS ESPECIALIZADAS DE VIOLÊNCIA DOMÉSTICA;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3) IMPLEMENTAR O PROJETO NAS REGIÕES COM MAIOR ÍNDICE DE VIOLÊNCIA CONTRA AS MULHERES NA GRANDE SÃO PAULO E INTERIOR; 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 xml:space="preserve">4) ELABORAÇÃO DE UMA CARTILHA DESTINADA AOS HOMENS PARA PREVENÇÃO, REFLEXÃO, CONSCIENTIZAÇÃO E RESPONSABILIZAÇÃO SOBRE A VIOLÊNCIA DOMÉSTICA E FAMILIAR CONTRA AS MULHERES </w:t>
      </w: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Pr="00697D63" w:rsidRDefault="00B250CC" w:rsidP="00DA68A8">
      <w:pPr>
        <w:tabs>
          <w:tab w:val="left" w:pos="709"/>
        </w:tabs>
        <w:jc w:val="both"/>
        <w:rPr>
          <w:rFonts w:eastAsia="Times New Roman"/>
          <w:sz w:val="28"/>
          <w:szCs w:val="28"/>
          <w:lang w:val="pt-BR"/>
        </w:rPr>
      </w:pP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CC" w:rsidRDefault="00B250CC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sz w:val="28"/>
          <w:szCs w:val="28"/>
        </w:rPr>
      </w:pPr>
    </w:p>
    <w:p w:rsidR="00B250CC" w:rsidRDefault="00A50882">
      <w:pPr>
        <w:pStyle w:val="PargrafodaLista"/>
        <w:tabs>
          <w:tab w:val="left" w:pos="709"/>
        </w:tabs>
        <w:ind w:left="1060"/>
        <w:jc w:val="both"/>
        <w:rPr>
          <w:rStyle w:val="Nenhum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enhum"/>
          <w:rFonts w:ascii="Times New Roman" w:hAnsi="Times New Roman"/>
          <w:b/>
          <w:bCs/>
          <w:sz w:val="28"/>
          <w:szCs w:val="28"/>
        </w:rPr>
        <w:t>X- CONSIDERAÇÕES FINAIS:</w:t>
      </w:r>
    </w:p>
    <w:p w:rsidR="00B250CC" w:rsidRDefault="00B250CC">
      <w:pPr>
        <w:pStyle w:val="Padr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564"/>
        </w:tabs>
        <w:spacing w:after="240" w:line="440" w:lineRule="atLeast"/>
        <w:rPr>
          <w:rStyle w:val="Nenhum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68A8" w:rsidRDefault="00A50882" w:rsidP="00DA68A8">
      <w:pPr>
        <w:pStyle w:val="Padr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564"/>
        </w:tabs>
        <w:spacing w:after="240" w:line="440" w:lineRule="atLeast"/>
        <w:jc w:val="both"/>
        <w:rPr>
          <w:rStyle w:val="Nenhum"/>
          <w:rFonts w:ascii="Times New Roman" w:hAnsi="Times New Roman"/>
          <w:sz w:val="28"/>
          <w:szCs w:val="28"/>
        </w:rPr>
      </w:pPr>
      <w:r>
        <w:rPr>
          <w:rStyle w:val="Nenhum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Nenhum"/>
          <w:rFonts w:ascii="Times New Roman" w:hAnsi="Times New Roman"/>
          <w:b/>
          <w:bCs/>
          <w:sz w:val="28"/>
          <w:szCs w:val="28"/>
        </w:rPr>
        <w:tab/>
      </w:r>
      <w:r>
        <w:rPr>
          <w:rStyle w:val="Nenhum"/>
          <w:rFonts w:ascii="Times New Roman" w:hAnsi="Times New Roman"/>
          <w:sz w:val="28"/>
          <w:szCs w:val="28"/>
        </w:rPr>
        <w:t>O pr</w:t>
      </w:r>
      <w:r w:rsidR="00DA68A8">
        <w:rPr>
          <w:rStyle w:val="Nenhum"/>
          <w:rFonts w:ascii="Times New Roman" w:hAnsi="Times New Roman"/>
          <w:sz w:val="28"/>
          <w:szCs w:val="28"/>
        </w:rPr>
        <w:t>esente projeto foi fundamento de 4 (quatro) leis,</w:t>
      </w:r>
      <w:r>
        <w:rPr>
          <w:rStyle w:val="Nenhum"/>
          <w:rFonts w:ascii="Times New Roman" w:hAnsi="Times New Roman"/>
          <w:sz w:val="28"/>
          <w:szCs w:val="28"/>
        </w:rPr>
        <w:t xml:space="preserve"> que torna obrigatório o programa</w:t>
      </w:r>
      <w:r w:rsidR="00DA68A8">
        <w:rPr>
          <w:rStyle w:val="Nenhum"/>
          <w:rFonts w:ascii="Times New Roman" w:hAnsi="Times New Roman"/>
          <w:sz w:val="28"/>
          <w:szCs w:val="28"/>
        </w:rPr>
        <w:t xml:space="preserve"> de ressocialização do agressor:</w:t>
      </w:r>
    </w:p>
    <w:p w:rsidR="00DA68A8" w:rsidRDefault="00DA68A8" w:rsidP="00DA68A8">
      <w:pPr>
        <w:pStyle w:val="Padr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564"/>
        </w:tabs>
        <w:spacing w:after="240" w:line="440" w:lineRule="atLeast"/>
        <w:jc w:val="both"/>
        <w:rPr>
          <w:rStyle w:val="Nenhum"/>
          <w:rFonts w:ascii="Times New Roman" w:hAnsi="Times New Roman"/>
          <w:sz w:val="28"/>
          <w:szCs w:val="28"/>
        </w:rPr>
      </w:pPr>
    </w:p>
    <w:p w:rsidR="00DA68A8" w:rsidRDefault="00DA68A8" w:rsidP="00DA68A8">
      <w:pPr>
        <w:pStyle w:val="PadroA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564"/>
        </w:tabs>
        <w:spacing w:after="240" w:line="440" w:lineRule="atLeast"/>
        <w:jc w:val="both"/>
        <w:rPr>
          <w:rStyle w:val="Nenhum"/>
          <w:rFonts w:ascii="Times New Roman" w:hAnsi="Times New Roman"/>
          <w:sz w:val="28"/>
          <w:szCs w:val="28"/>
        </w:rPr>
      </w:pPr>
      <w:r>
        <w:rPr>
          <w:rStyle w:val="Nenhum"/>
          <w:rFonts w:ascii="Times New Roman" w:hAnsi="Times New Roman"/>
          <w:sz w:val="28"/>
          <w:szCs w:val="28"/>
        </w:rPr>
        <w:t>Município de Taboão da Serra (Lei Municipal Tempo de Despertar n. 2229/15);</w:t>
      </w:r>
    </w:p>
    <w:p w:rsidR="00DA68A8" w:rsidRPr="00DA68A8" w:rsidRDefault="00DA68A8" w:rsidP="00DA68A8">
      <w:pPr>
        <w:pStyle w:val="PadroA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564"/>
        </w:tabs>
        <w:spacing w:after="240" w:line="440" w:lineRule="atLeast"/>
        <w:jc w:val="both"/>
        <w:rPr>
          <w:rStyle w:val="Nenhum"/>
          <w:sz w:val="28"/>
          <w:szCs w:val="28"/>
          <w:lang w:val="pt-BR"/>
        </w:rPr>
      </w:pPr>
      <w:r>
        <w:rPr>
          <w:rStyle w:val="Nenhum"/>
          <w:rFonts w:ascii="Times New Roman" w:hAnsi="Times New Roman"/>
          <w:sz w:val="28"/>
          <w:szCs w:val="28"/>
        </w:rPr>
        <w:t>Municipal de São Paulo (Lei Municipal Tempo de Despertar n. 16732/2017);</w:t>
      </w:r>
    </w:p>
    <w:p w:rsidR="00DA68A8" w:rsidRPr="00DA68A8" w:rsidRDefault="00C9261B" w:rsidP="00DA68A8">
      <w:pPr>
        <w:pStyle w:val="PadroA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564"/>
        </w:tabs>
        <w:spacing w:after="240" w:line="440" w:lineRule="atLeast"/>
        <w:jc w:val="both"/>
        <w:rPr>
          <w:rStyle w:val="Nenhum"/>
          <w:sz w:val="28"/>
          <w:szCs w:val="28"/>
          <w:lang w:val="pt-BR"/>
        </w:rPr>
      </w:pPr>
      <w:r>
        <w:rPr>
          <w:rStyle w:val="Nenhum"/>
          <w:rFonts w:ascii="Times New Roman" w:hAnsi="Times New Roman"/>
          <w:sz w:val="28"/>
          <w:szCs w:val="28"/>
        </w:rPr>
        <w:lastRenderedPageBreak/>
        <w:t>Municí</w:t>
      </w:r>
      <w:r w:rsidR="00DA68A8">
        <w:rPr>
          <w:rStyle w:val="Nenhum"/>
          <w:rFonts w:ascii="Times New Roman" w:hAnsi="Times New Roman"/>
          <w:sz w:val="28"/>
          <w:szCs w:val="28"/>
        </w:rPr>
        <w:t>pio Cidade Gaúcha (Lei Municipal Tempo de Despertar n. 2256/2017);</w:t>
      </w:r>
    </w:p>
    <w:p w:rsidR="00DA68A8" w:rsidRDefault="00DA68A8" w:rsidP="00DA68A8">
      <w:pPr>
        <w:pStyle w:val="PadroA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564"/>
        </w:tabs>
        <w:spacing w:after="240" w:line="440" w:lineRule="atLeast"/>
        <w:jc w:val="both"/>
        <w:rPr>
          <w:sz w:val="28"/>
          <w:szCs w:val="28"/>
          <w:lang w:val="pt-BR"/>
        </w:rPr>
      </w:pPr>
      <w:r>
        <w:rPr>
          <w:rStyle w:val="Nenhum"/>
          <w:rFonts w:ascii="Times New Roman" w:hAnsi="Times New Roman"/>
          <w:sz w:val="28"/>
          <w:szCs w:val="28"/>
        </w:rPr>
        <w:t>Estado de SP</w:t>
      </w:r>
      <w:r w:rsidRPr="00DA68A8">
        <w:rPr>
          <w:rStyle w:val="Nenhum"/>
          <w:rFonts w:ascii="Times New Roman" w:hAnsi="Times New Roman"/>
          <w:sz w:val="28"/>
          <w:szCs w:val="28"/>
        </w:rPr>
        <w:t xml:space="preserve"> (Lei Estadual Tempo de Despertar no. </w:t>
      </w:r>
      <w:r>
        <w:rPr>
          <w:rStyle w:val="Nenhum"/>
          <w:rFonts w:ascii="Times New Roman" w:hAnsi="Times New Roman"/>
          <w:sz w:val="28"/>
          <w:szCs w:val="28"/>
        </w:rPr>
        <w:t xml:space="preserve"> 16659/2018)</w:t>
      </w:r>
      <w:r>
        <w:rPr>
          <w:b/>
          <w:bCs/>
          <w:sz w:val="28"/>
          <w:szCs w:val="28"/>
          <w:lang w:val="en-US"/>
        </w:rPr>
        <w:t>;</w:t>
      </w:r>
    </w:p>
    <w:p w:rsidR="00DA68A8" w:rsidRDefault="00A50882" w:rsidP="00C9261B">
      <w:pPr>
        <w:pStyle w:val="PadroA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564"/>
        </w:tabs>
        <w:spacing w:after="240" w:line="440" w:lineRule="atLeast"/>
        <w:jc w:val="both"/>
        <w:rPr>
          <w:rStyle w:val="Nenhum"/>
          <w:sz w:val="28"/>
          <w:szCs w:val="28"/>
          <w:lang w:val="pt-BR"/>
        </w:rPr>
      </w:pPr>
      <w:r w:rsidRPr="00DA68A8">
        <w:rPr>
          <w:rStyle w:val="Nenhum"/>
          <w:rFonts w:ascii="Times New Roman" w:hAnsi="Times New Roman"/>
          <w:sz w:val="28"/>
          <w:szCs w:val="28"/>
        </w:rPr>
        <w:t>Projeto de Lei Tempo de Despertar,</w:t>
      </w:r>
      <w:r w:rsidR="00DA68A8" w:rsidRPr="00DA68A8">
        <w:rPr>
          <w:rStyle w:val="Nenhum"/>
          <w:rFonts w:ascii="Times New Roman" w:hAnsi="Times New Roman"/>
          <w:sz w:val="28"/>
          <w:szCs w:val="28"/>
        </w:rPr>
        <w:t xml:space="preserve"> no Senado Federal</w:t>
      </w:r>
      <w:r w:rsidR="00DA68A8">
        <w:rPr>
          <w:rStyle w:val="Nenhum"/>
          <w:rFonts w:ascii="Times New Roman" w:hAnsi="Times New Roman"/>
          <w:sz w:val="28"/>
          <w:szCs w:val="28"/>
        </w:rPr>
        <w:t>.</w:t>
      </w:r>
    </w:p>
    <w:p w:rsidR="00C9261B" w:rsidRPr="00C9261B" w:rsidRDefault="00C9261B" w:rsidP="00C9261B">
      <w:pPr>
        <w:pStyle w:val="Padr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564"/>
        </w:tabs>
        <w:spacing w:after="240" w:line="440" w:lineRule="atLeast"/>
        <w:ind w:left="720"/>
        <w:jc w:val="both"/>
        <w:rPr>
          <w:rStyle w:val="Nenhum"/>
          <w:sz w:val="28"/>
          <w:szCs w:val="28"/>
          <w:lang w:val="pt-BR"/>
        </w:rPr>
      </w:pPr>
    </w:p>
    <w:p w:rsidR="00B250CC" w:rsidRPr="00DA68A8" w:rsidRDefault="00A50882" w:rsidP="00DA68A8">
      <w:pPr>
        <w:pStyle w:val="Padr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564"/>
        </w:tabs>
        <w:spacing w:after="240" w:line="440" w:lineRule="atLeast"/>
        <w:ind w:left="360"/>
        <w:jc w:val="both"/>
        <w:rPr>
          <w:sz w:val="28"/>
          <w:szCs w:val="28"/>
          <w:lang w:val="pt-BR"/>
        </w:rPr>
      </w:pPr>
      <w:r w:rsidRPr="00DA68A8">
        <w:rPr>
          <w:rStyle w:val="Nenhum"/>
          <w:rFonts w:ascii="Times New Roman" w:hAnsi="Times New Roman"/>
          <w:sz w:val="28"/>
          <w:szCs w:val="28"/>
        </w:rPr>
        <w:t xml:space="preserve"> Além disso, serviu como modelo para a implementação do programa em outras regiões da Capital, </w:t>
      </w:r>
      <w:r w:rsidR="00C9261B">
        <w:rPr>
          <w:rStyle w:val="Nenhum"/>
          <w:rFonts w:ascii="Times New Roman" w:hAnsi="Times New Roman"/>
          <w:sz w:val="28"/>
          <w:szCs w:val="28"/>
        </w:rPr>
        <w:t xml:space="preserve">de </w:t>
      </w:r>
      <w:r w:rsidRPr="00DA68A8">
        <w:rPr>
          <w:rStyle w:val="Nenhum"/>
          <w:rFonts w:ascii="Times New Roman" w:hAnsi="Times New Roman"/>
          <w:sz w:val="28"/>
          <w:szCs w:val="28"/>
        </w:rPr>
        <w:t xml:space="preserve">outros municípios e </w:t>
      </w:r>
      <w:r w:rsidR="00C9261B">
        <w:rPr>
          <w:rStyle w:val="Nenhum"/>
          <w:rFonts w:ascii="Times New Roman" w:hAnsi="Times New Roman"/>
          <w:sz w:val="28"/>
          <w:szCs w:val="28"/>
        </w:rPr>
        <w:t xml:space="preserve">de </w:t>
      </w:r>
      <w:r w:rsidRPr="00DA68A8">
        <w:rPr>
          <w:rStyle w:val="Nenhum"/>
          <w:rFonts w:ascii="Times New Roman" w:hAnsi="Times New Roman"/>
          <w:sz w:val="28"/>
          <w:szCs w:val="28"/>
        </w:rPr>
        <w:t>outros Estados</w:t>
      </w:r>
      <w:r w:rsidR="00C9261B">
        <w:rPr>
          <w:rStyle w:val="Nenhum"/>
          <w:rFonts w:ascii="Times New Roman" w:hAnsi="Times New Roman"/>
          <w:sz w:val="28"/>
          <w:szCs w:val="28"/>
        </w:rPr>
        <w:t>. A</w:t>
      </w:r>
      <w:r w:rsidR="00DA68A8">
        <w:rPr>
          <w:rStyle w:val="Nenhum"/>
          <w:rFonts w:ascii="Times New Roman" w:hAnsi="Times New Roman"/>
          <w:sz w:val="28"/>
          <w:szCs w:val="28"/>
        </w:rPr>
        <w:t xml:space="preserve"> tese </w:t>
      </w:r>
      <w:r w:rsidR="00C9261B">
        <w:rPr>
          <w:rStyle w:val="Nenhum"/>
          <w:rFonts w:ascii="Times New Roman" w:hAnsi="Times New Roman"/>
          <w:sz w:val="28"/>
          <w:szCs w:val="28"/>
        </w:rPr>
        <w:t>Tempo de Despertar</w:t>
      </w:r>
      <w:r w:rsidR="00DA68A8">
        <w:rPr>
          <w:rStyle w:val="Nenhum"/>
          <w:rFonts w:ascii="Times New Roman" w:hAnsi="Times New Roman"/>
          <w:sz w:val="28"/>
          <w:szCs w:val="28"/>
        </w:rPr>
        <w:t xml:space="preserve"> foi aprovada por unanimidade </w:t>
      </w:r>
      <w:r w:rsidR="00C9261B">
        <w:rPr>
          <w:rStyle w:val="Nenhum"/>
          <w:rFonts w:ascii="Times New Roman" w:hAnsi="Times New Roman"/>
          <w:sz w:val="28"/>
          <w:szCs w:val="28"/>
        </w:rPr>
        <w:t>e o projeto foi considerado um dos melhores p</w:t>
      </w:r>
      <w:r w:rsidR="00DA68A8">
        <w:rPr>
          <w:rStyle w:val="Nenhum"/>
          <w:rFonts w:ascii="Times New Roman" w:hAnsi="Times New Roman"/>
          <w:sz w:val="28"/>
          <w:szCs w:val="28"/>
        </w:rPr>
        <w:t>r</w:t>
      </w:r>
      <w:r w:rsidR="00C9261B">
        <w:rPr>
          <w:rStyle w:val="Nenhum"/>
          <w:rFonts w:ascii="Times New Roman" w:hAnsi="Times New Roman"/>
          <w:sz w:val="28"/>
          <w:szCs w:val="28"/>
        </w:rPr>
        <w:t>o</w:t>
      </w:r>
      <w:r w:rsidR="00DA68A8">
        <w:rPr>
          <w:rStyle w:val="Nenhum"/>
          <w:rFonts w:ascii="Times New Roman" w:hAnsi="Times New Roman"/>
          <w:sz w:val="28"/>
          <w:szCs w:val="28"/>
        </w:rPr>
        <w:t>jetos de combate à violência domést</w:t>
      </w:r>
      <w:r w:rsidR="00C9261B">
        <w:rPr>
          <w:rStyle w:val="Nenhum"/>
          <w:rFonts w:ascii="Times New Roman" w:hAnsi="Times New Roman"/>
          <w:sz w:val="28"/>
          <w:szCs w:val="28"/>
        </w:rPr>
        <w:t>ica</w:t>
      </w:r>
      <w:r w:rsidR="00DA68A8">
        <w:rPr>
          <w:rStyle w:val="Nenhum"/>
          <w:rFonts w:ascii="Times New Roman" w:hAnsi="Times New Roman"/>
          <w:sz w:val="28"/>
          <w:szCs w:val="28"/>
        </w:rPr>
        <w:t xml:space="preserve"> e familiar contra a mulher, no XXI Congresso Nacional do Ministério Público</w:t>
      </w:r>
      <w:r w:rsidR="00C9261B">
        <w:rPr>
          <w:rStyle w:val="Nenhum"/>
          <w:rFonts w:ascii="Times New Roman" w:hAnsi="Times New Roman"/>
          <w:sz w:val="28"/>
          <w:szCs w:val="28"/>
        </w:rPr>
        <w:t>/2017.</w:t>
      </w:r>
    </w:p>
    <w:sectPr w:rsidR="00B250CC" w:rsidRPr="00DA68A8">
      <w:headerReference w:type="default" r:id="rId10"/>
      <w:footerReference w:type="default" r:id="rId11"/>
      <w:pgSz w:w="11900" w:h="16840"/>
      <w:pgMar w:top="1701" w:right="1418" w:bottom="1701" w:left="1418" w:header="10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83C" w:rsidRDefault="006A083C">
      <w:r>
        <w:separator/>
      </w:r>
    </w:p>
  </w:endnote>
  <w:endnote w:type="continuationSeparator" w:id="0">
    <w:p w:rsidR="006A083C" w:rsidRDefault="006A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8A8" w:rsidRDefault="00DA68A8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C9261B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83C" w:rsidRDefault="006A083C">
      <w:r>
        <w:separator/>
      </w:r>
    </w:p>
  </w:footnote>
  <w:footnote w:type="continuationSeparator" w:id="0">
    <w:p w:rsidR="006A083C" w:rsidRDefault="006A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8A8" w:rsidRDefault="00DA68A8">
    <w:pPr>
      <w:pStyle w:val="Cabealho"/>
      <w:tabs>
        <w:tab w:val="clear" w:pos="8838"/>
        <w:tab w:val="right" w:pos="7938"/>
      </w:tabs>
      <w:ind w:left="227"/>
      <w:rPr>
        <w:b/>
        <w:bCs/>
        <w:color w:val="111111"/>
        <w:sz w:val="22"/>
        <w:szCs w:val="22"/>
        <w:u w:color="111111"/>
      </w:rPr>
    </w:pPr>
    <w:r>
      <w:rPr>
        <w:rFonts w:ascii="Times New Roman" w:eastAsia="Times New Roman" w:hAnsi="Times New Roman" w:cs="Times New Roman"/>
        <w:b/>
        <w:bCs/>
        <w:noProof/>
        <w:color w:val="111111"/>
        <w:sz w:val="20"/>
        <w:szCs w:val="20"/>
        <w:u w:color="111111"/>
        <w:lang w:val="en-US"/>
      </w:rPr>
      <w:drawing>
        <wp:anchor distT="152400" distB="152400" distL="152400" distR="152400" simplePos="0" relativeHeight="251658240" behindDoc="1" locked="0" layoutInCell="1" allowOverlap="1" wp14:anchorId="53A825EF" wp14:editId="74C415AB">
          <wp:simplePos x="0" y="0"/>
          <wp:positionH relativeFrom="page">
            <wp:posOffset>638175</wp:posOffset>
          </wp:positionH>
          <wp:positionV relativeFrom="page">
            <wp:posOffset>564515</wp:posOffset>
          </wp:positionV>
          <wp:extent cx="813435" cy="86677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866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color w:val="111111"/>
        <w:sz w:val="22"/>
        <w:szCs w:val="22"/>
        <w:u w:color="111111"/>
      </w:rPr>
      <w:t xml:space="preserve">                                                                                                                                    </w:t>
    </w:r>
    <w:r>
      <w:rPr>
        <w:b/>
        <w:bCs/>
        <w:noProof/>
        <w:color w:val="111111"/>
        <w:sz w:val="22"/>
        <w:szCs w:val="22"/>
        <w:u w:color="111111"/>
        <w:lang w:val="en-US"/>
      </w:rPr>
      <w:drawing>
        <wp:inline distT="0" distB="0" distL="0" distR="0" wp14:anchorId="218024C7" wp14:editId="4C0FB03F">
          <wp:extent cx="421005" cy="60261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jpe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005" cy="6026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  <w:color w:val="111111"/>
        <w:sz w:val="22"/>
        <w:szCs w:val="22"/>
        <w:u w:color="111111"/>
      </w:rPr>
      <w:t xml:space="preserve">                   </w:t>
    </w:r>
  </w:p>
  <w:p w:rsidR="00DA68A8" w:rsidRDefault="00DA68A8">
    <w:pPr>
      <w:pStyle w:val="Cabealho"/>
      <w:tabs>
        <w:tab w:val="clear" w:pos="8838"/>
        <w:tab w:val="right" w:pos="7938"/>
      </w:tabs>
      <w:ind w:left="227"/>
      <w:jc w:val="center"/>
      <w:rPr>
        <w:color w:val="111111"/>
        <w:sz w:val="20"/>
        <w:szCs w:val="20"/>
        <w:u w:color="111111"/>
      </w:rPr>
    </w:pPr>
  </w:p>
  <w:p w:rsidR="00DA68A8" w:rsidRDefault="00DA68A8">
    <w:pPr>
      <w:pStyle w:val="Cabealho"/>
      <w:tabs>
        <w:tab w:val="clear" w:pos="8838"/>
        <w:tab w:val="right" w:pos="7938"/>
      </w:tabs>
      <w:ind w:left="227"/>
      <w:jc w:val="center"/>
      <w:rPr>
        <w:rFonts w:ascii="Times New Roman" w:eastAsia="Times New Roman" w:hAnsi="Times New Roman" w:cs="Times New Roman"/>
        <w:b/>
        <w:bCs/>
        <w:color w:val="111111"/>
        <w:sz w:val="20"/>
        <w:szCs w:val="20"/>
        <w:u w:color="111111"/>
      </w:rPr>
    </w:pPr>
    <w:r>
      <w:rPr>
        <w:rFonts w:ascii="Times New Roman" w:hAnsi="Times New Roman"/>
        <w:b/>
        <w:bCs/>
        <w:color w:val="111111"/>
        <w:sz w:val="20"/>
        <w:szCs w:val="20"/>
        <w:u w:color="111111"/>
      </w:rPr>
      <w:t>MINISTÉRIO PÚBLICO DO ESTADO DE SÃO PAULO</w:t>
    </w:r>
  </w:p>
  <w:p w:rsidR="00DA68A8" w:rsidRPr="00A50882" w:rsidRDefault="00DA68A8">
    <w:pPr>
      <w:pStyle w:val="Cabealho"/>
      <w:tabs>
        <w:tab w:val="clear" w:pos="8838"/>
        <w:tab w:val="right" w:pos="7938"/>
      </w:tabs>
      <w:ind w:left="227"/>
      <w:jc w:val="center"/>
      <w:rPr>
        <w:rFonts w:ascii="Times New Roman" w:eastAsia="Times New Roman" w:hAnsi="Times New Roman" w:cs="Times New Roman"/>
        <w:b/>
        <w:bCs/>
        <w:color w:val="111111"/>
        <w:sz w:val="18"/>
        <w:szCs w:val="18"/>
        <w:u w:color="111111"/>
      </w:rPr>
    </w:pPr>
    <w:r w:rsidRPr="00A50882">
      <w:rPr>
        <w:rFonts w:ascii="Times New Roman" w:hAnsi="Times New Roman"/>
        <w:b/>
        <w:bCs/>
        <w:color w:val="111111"/>
        <w:sz w:val="18"/>
        <w:szCs w:val="18"/>
        <w:u w:color="111111"/>
      </w:rPr>
      <w:t xml:space="preserve">GEVID- Grupo de Atuação Especial de Enfrentamento `a Violência Domestica e Familiar contra a Mulher </w:t>
    </w:r>
  </w:p>
  <w:p w:rsidR="00DA68A8" w:rsidRPr="00A50882" w:rsidRDefault="00DA68A8">
    <w:pPr>
      <w:pStyle w:val="Cabealho"/>
      <w:tabs>
        <w:tab w:val="clear" w:pos="8838"/>
        <w:tab w:val="right" w:pos="7938"/>
      </w:tabs>
      <w:ind w:left="227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5313"/>
    <w:multiLevelType w:val="hybridMultilevel"/>
    <w:tmpl w:val="81E25BAC"/>
    <w:styleLink w:val="EstiloImportado4"/>
    <w:lvl w:ilvl="0" w:tplc="4810E1B0">
      <w:start w:val="1"/>
      <w:numFmt w:val="decimal"/>
      <w:lvlText w:val="%1."/>
      <w:lvlJc w:val="left"/>
      <w:pPr>
        <w:tabs>
          <w:tab w:val="num" w:pos="709"/>
        </w:tabs>
        <w:ind w:left="1060" w:hanging="7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0B693D0">
      <w:start w:val="1"/>
      <w:numFmt w:val="lowerLetter"/>
      <w:lvlText w:val="%2."/>
      <w:lvlJc w:val="left"/>
      <w:pPr>
        <w:tabs>
          <w:tab w:val="left" w:pos="709"/>
          <w:tab w:val="num" w:pos="1440"/>
        </w:tabs>
        <w:ind w:left="1791" w:hanging="7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1A267F6">
      <w:start w:val="1"/>
      <w:numFmt w:val="lowerRoman"/>
      <w:lvlText w:val="%3."/>
      <w:lvlJc w:val="left"/>
      <w:pPr>
        <w:tabs>
          <w:tab w:val="left" w:pos="709"/>
          <w:tab w:val="num" w:pos="2160"/>
        </w:tabs>
        <w:ind w:left="2511" w:hanging="6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1FA77CC">
      <w:start w:val="1"/>
      <w:numFmt w:val="decimal"/>
      <w:lvlText w:val="%4."/>
      <w:lvlJc w:val="left"/>
      <w:pPr>
        <w:tabs>
          <w:tab w:val="left" w:pos="709"/>
          <w:tab w:val="num" w:pos="2880"/>
        </w:tabs>
        <w:ind w:left="3231" w:hanging="7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CE4352C">
      <w:start w:val="1"/>
      <w:numFmt w:val="lowerLetter"/>
      <w:lvlText w:val="%5."/>
      <w:lvlJc w:val="left"/>
      <w:pPr>
        <w:tabs>
          <w:tab w:val="left" w:pos="709"/>
          <w:tab w:val="num" w:pos="3600"/>
        </w:tabs>
        <w:ind w:left="3951" w:hanging="7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A9200A8">
      <w:start w:val="1"/>
      <w:numFmt w:val="lowerRoman"/>
      <w:lvlText w:val="%6."/>
      <w:lvlJc w:val="left"/>
      <w:pPr>
        <w:tabs>
          <w:tab w:val="left" w:pos="709"/>
          <w:tab w:val="num" w:pos="4320"/>
        </w:tabs>
        <w:ind w:left="4671" w:hanging="6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69E205C">
      <w:start w:val="1"/>
      <w:numFmt w:val="decimal"/>
      <w:lvlText w:val="%7."/>
      <w:lvlJc w:val="left"/>
      <w:pPr>
        <w:tabs>
          <w:tab w:val="left" w:pos="709"/>
          <w:tab w:val="num" w:pos="5040"/>
        </w:tabs>
        <w:ind w:left="5391" w:hanging="7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A0EADCC">
      <w:start w:val="1"/>
      <w:numFmt w:val="lowerLetter"/>
      <w:lvlText w:val="%8."/>
      <w:lvlJc w:val="left"/>
      <w:pPr>
        <w:tabs>
          <w:tab w:val="left" w:pos="709"/>
          <w:tab w:val="num" w:pos="5760"/>
        </w:tabs>
        <w:ind w:left="6111" w:hanging="7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D524ABE">
      <w:start w:val="1"/>
      <w:numFmt w:val="lowerRoman"/>
      <w:lvlText w:val="%9."/>
      <w:lvlJc w:val="left"/>
      <w:pPr>
        <w:tabs>
          <w:tab w:val="left" w:pos="709"/>
          <w:tab w:val="num" w:pos="6480"/>
        </w:tabs>
        <w:ind w:left="6831" w:hanging="6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C420352"/>
    <w:multiLevelType w:val="hybridMultilevel"/>
    <w:tmpl w:val="3B2219CC"/>
    <w:styleLink w:val="EstiloImportado2"/>
    <w:lvl w:ilvl="0" w:tplc="1060A55A">
      <w:start w:val="1"/>
      <w:numFmt w:val="decimal"/>
      <w:lvlText w:val="%1."/>
      <w:lvlJc w:val="left"/>
      <w:pPr>
        <w:tabs>
          <w:tab w:val="left" w:pos="709"/>
        </w:tabs>
        <w:ind w:left="10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3E6DF64">
      <w:start w:val="1"/>
      <w:numFmt w:val="lowerLetter"/>
      <w:lvlText w:val="%2."/>
      <w:lvlJc w:val="left"/>
      <w:pPr>
        <w:tabs>
          <w:tab w:val="left" w:pos="709"/>
        </w:tabs>
        <w:ind w:left="17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BB88EF2">
      <w:start w:val="1"/>
      <w:numFmt w:val="lowerRoman"/>
      <w:lvlText w:val="%3."/>
      <w:lvlJc w:val="left"/>
      <w:pPr>
        <w:tabs>
          <w:tab w:val="left" w:pos="709"/>
        </w:tabs>
        <w:ind w:left="2500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1B4EB26">
      <w:start w:val="1"/>
      <w:numFmt w:val="decimal"/>
      <w:lvlText w:val="%4."/>
      <w:lvlJc w:val="left"/>
      <w:pPr>
        <w:tabs>
          <w:tab w:val="left" w:pos="709"/>
        </w:tabs>
        <w:ind w:left="32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12A5F34">
      <w:start w:val="1"/>
      <w:numFmt w:val="lowerLetter"/>
      <w:lvlText w:val="%5."/>
      <w:lvlJc w:val="left"/>
      <w:pPr>
        <w:tabs>
          <w:tab w:val="left" w:pos="709"/>
        </w:tabs>
        <w:ind w:left="39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4DC74D6">
      <w:start w:val="1"/>
      <w:numFmt w:val="lowerRoman"/>
      <w:lvlText w:val="%6."/>
      <w:lvlJc w:val="left"/>
      <w:pPr>
        <w:tabs>
          <w:tab w:val="left" w:pos="709"/>
        </w:tabs>
        <w:ind w:left="4660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5480DE2">
      <w:start w:val="1"/>
      <w:numFmt w:val="decimal"/>
      <w:lvlText w:val="%7."/>
      <w:lvlJc w:val="left"/>
      <w:pPr>
        <w:tabs>
          <w:tab w:val="left" w:pos="709"/>
        </w:tabs>
        <w:ind w:left="53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2DE5036">
      <w:start w:val="1"/>
      <w:numFmt w:val="lowerLetter"/>
      <w:lvlText w:val="%8."/>
      <w:lvlJc w:val="left"/>
      <w:pPr>
        <w:tabs>
          <w:tab w:val="left" w:pos="709"/>
        </w:tabs>
        <w:ind w:left="61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7CE9400">
      <w:start w:val="1"/>
      <w:numFmt w:val="lowerRoman"/>
      <w:lvlText w:val="%9."/>
      <w:lvlJc w:val="left"/>
      <w:pPr>
        <w:tabs>
          <w:tab w:val="left" w:pos="709"/>
        </w:tabs>
        <w:ind w:left="6820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1B792FDF"/>
    <w:multiLevelType w:val="hybridMultilevel"/>
    <w:tmpl w:val="CF84A92E"/>
    <w:numStyleLink w:val="EstiloImportado1"/>
  </w:abstractNum>
  <w:abstractNum w:abstractNumId="3" w15:restartNumberingAfterBreak="0">
    <w:nsid w:val="1DFA24DB"/>
    <w:multiLevelType w:val="hybridMultilevel"/>
    <w:tmpl w:val="D3863370"/>
    <w:numStyleLink w:val="EstiloImportado3"/>
  </w:abstractNum>
  <w:abstractNum w:abstractNumId="4" w15:restartNumberingAfterBreak="0">
    <w:nsid w:val="20B56F6F"/>
    <w:multiLevelType w:val="hybridMultilevel"/>
    <w:tmpl w:val="BCFA3DFA"/>
    <w:lvl w:ilvl="0" w:tplc="9468E99C">
      <w:start w:val="10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3723E"/>
    <w:multiLevelType w:val="hybridMultilevel"/>
    <w:tmpl w:val="81E25BAC"/>
    <w:numStyleLink w:val="EstiloImportado4"/>
  </w:abstractNum>
  <w:abstractNum w:abstractNumId="6" w15:restartNumberingAfterBreak="0">
    <w:nsid w:val="2D222B6A"/>
    <w:multiLevelType w:val="hybridMultilevel"/>
    <w:tmpl w:val="003A0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D6199"/>
    <w:multiLevelType w:val="hybridMultilevel"/>
    <w:tmpl w:val="D3863370"/>
    <w:styleLink w:val="EstiloImportado3"/>
    <w:lvl w:ilvl="0" w:tplc="DE66A9DC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7323E60">
      <w:start w:val="1"/>
      <w:numFmt w:val="lowerLetter"/>
      <w:lvlText w:val="%2."/>
      <w:lvlJc w:val="left"/>
      <w:pPr>
        <w:tabs>
          <w:tab w:val="left" w:pos="709"/>
          <w:tab w:val="num" w:pos="1440"/>
        </w:tabs>
        <w:ind w:left="145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1B004A6">
      <w:start w:val="1"/>
      <w:numFmt w:val="lowerRoman"/>
      <w:lvlText w:val="%3."/>
      <w:lvlJc w:val="left"/>
      <w:pPr>
        <w:tabs>
          <w:tab w:val="left" w:pos="709"/>
          <w:tab w:val="num" w:pos="2160"/>
        </w:tabs>
        <w:ind w:left="2171" w:hanging="3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820310C">
      <w:start w:val="1"/>
      <w:numFmt w:val="decimal"/>
      <w:lvlText w:val="%4."/>
      <w:lvlJc w:val="left"/>
      <w:pPr>
        <w:tabs>
          <w:tab w:val="left" w:pos="709"/>
          <w:tab w:val="num" w:pos="2880"/>
        </w:tabs>
        <w:ind w:left="289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26A8EBA">
      <w:start w:val="1"/>
      <w:numFmt w:val="lowerLetter"/>
      <w:lvlText w:val="%5."/>
      <w:lvlJc w:val="left"/>
      <w:pPr>
        <w:tabs>
          <w:tab w:val="left" w:pos="709"/>
          <w:tab w:val="num" w:pos="3600"/>
        </w:tabs>
        <w:ind w:left="361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70E9F1C">
      <w:start w:val="1"/>
      <w:numFmt w:val="lowerRoman"/>
      <w:lvlText w:val="%6."/>
      <w:lvlJc w:val="left"/>
      <w:pPr>
        <w:tabs>
          <w:tab w:val="left" w:pos="709"/>
          <w:tab w:val="num" w:pos="4320"/>
        </w:tabs>
        <w:ind w:left="4331" w:hanging="3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5707A12">
      <w:start w:val="1"/>
      <w:numFmt w:val="decimal"/>
      <w:lvlText w:val="%7."/>
      <w:lvlJc w:val="left"/>
      <w:pPr>
        <w:tabs>
          <w:tab w:val="left" w:pos="709"/>
          <w:tab w:val="num" w:pos="5040"/>
        </w:tabs>
        <w:ind w:left="505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9C6E8AE">
      <w:start w:val="1"/>
      <w:numFmt w:val="lowerLetter"/>
      <w:lvlText w:val="%8."/>
      <w:lvlJc w:val="left"/>
      <w:pPr>
        <w:tabs>
          <w:tab w:val="left" w:pos="709"/>
          <w:tab w:val="num" w:pos="5760"/>
        </w:tabs>
        <w:ind w:left="577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3768B30">
      <w:start w:val="1"/>
      <w:numFmt w:val="lowerRoman"/>
      <w:lvlText w:val="%9."/>
      <w:lvlJc w:val="left"/>
      <w:pPr>
        <w:tabs>
          <w:tab w:val="left" w:pos="709"/>
          <w:tab w:val="num" w:pos="6480"/>
        </w:tabs>
        <w:ind w:left="6491" w:hanging="3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540F7A35"/>
    <w:multiLevelType w:val="hybridMultilevel"/>
    <w:tmpl w:val="3B2219CC"/>
    <w:numStyleLink w:val="EstiloImportado2"/>
  </w:abstractNum>
  <w:abstractNum w:abstractNumId="9" w15:restartNumberingAfterBreak="0">
    <w:nsid w:val="5772784C"/>
    <w:multiLevelType w:val="hybridMultilevel"/>
    <w:tmpl w:val="7B3E77EE"/>
    <w:numStyleLink w:val="EstiloImportado5"/>
  </w:abstractNum>
  <w:abstractNum w:abstractNumId="10" w15:restartNumberingAfterBreak="0">
    <w:nsid w:val="654728A7"/>
    <w:multiLevelType w:val="hybridMultilevel"/>
    <w:tmpl w:val="7B3E77EE"/>
    <w:styleLink w:val="EstiloImportado5"/>
    <w:lvl w:ilvl="0" w:tplc="45007E42">
      <w:start w:val="1"/>
      <w:numFmt w:val="decimal"/>
      <w:lvlText w:val="%1."/>
      <w:lvlJc w:val="left"/>
      <w:pPr>
        <w:tabs>
          <w:tab w:val="left" w:pos="709"/>
        </w:tabs>
        <w:ind w:left="14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86ABA34">
      <w:start w:val="1"/>
      <w:numFmt w:val="lowerLetter"/>
      <w:lvlText w:val="%2."/>
      <w:lvlJc w:val="left"/>
      <w:pPr>
        <w:tabs>
          <w:tab w:val="left" w:pos="709"/>
        </w:tabs>
        <w:ind w:left="21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3442FFE">
      <w:start w:val="1"/>
      <w:numFmt w:val="lowerRoman"/>
      <w:lvlText w:val="%3."/>
      <w:lvlJc w:val="left"/>
      <w:pPr>
        <w:tabs>
          <w:tab w:val="left" w:pos="709"/>
        </w:tabs>
        <w:ind w:left="2860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F58716C">
      <w:start w:val="1"/>
      <w:numFmt w:val="decimal"/>
      <w:lvlText w:val="%4."/>
      <w:lvlJc w:val="left"/>
      <w:pPr>
        <w:tabs>
          <w:tab w:val="left" w:pos="709"/>
        </w:tabs>
        <w:ind w:left="35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67A6E20">
      <w:start w:val="1"/>
      <w:numFmt w:val="lowerLetter"/>
      <w:lvlText w:val="%5."/>
      <w:lvlJc w:val="left"/>
      <w:pPr>
        <w:tabs>
          <w:tab w:val="left" w:pos="709"/>
        </w:tabs>
        <w:ind w:left="43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8FC9576">
      <w:start w:val="1"/>
      <w:numFmt w:val="lowerRoman"/>
      <w:lvlText w:val="%6."/>
      <w:lvlJc w:val="left"/>
      <w:pPr>
        <w:tabs>
          <w:tab w:val="left" w:pos="709"/>
        </w:tabs>
        <w:ind w:left="5020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70E7134">
      <w:start w:val="1"/>
      <w:numFmt w:val="decimal"/>
      <w:lvlText w:val="%7."/>
      <w:lvlJc w:val="left"/>
      <w:pPr>
        <w:tabs>
          <w:tab w:val="left" w:pos="709"/>
        </w:tabs>
        <w:ind w:left="57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55274F8">
      <w:start w:val="1"/>
      <w:numFmt w:val="lowerLetter"/>
      <w:lvlText w:val="%8."/>
      <w:lvlJc w:val="left"/>
      <w:pPr>
        <w:tabs>
          <w:tab w:val="left" w:pos="709"/>
        </w:tabs>
        <w:ind w:left="64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008E4DC">
      <w:start w:val="1"/>
      <w:numFmt w:val="lowerRoman"/>
      <w:lvlText w:val="%9."/>
      <w:lvlJc w:val="left"/>
      <w:pPr>
        <w:tabs>
          <w:tab w:val="left" w:pos="709"/>
        </w:tabs>
        <w:ind w:left="7180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7C534E4B"/>
    <w:multiLevelType w:val="hybridMultilevel"/>
    <w:tmpl w:val="CF84A92E"/>
    <w:styleLink w:val="EstiloImportado1"/>
    <w:lvl w:ilvl="0" w:tplc="E132B5C8">
      <w:start w:val="1"/>
      <w:numFmt w:val="upperRoman"/>
      <w:lvlText w:val="%1."/>
      <w:lvlJc w:val="left"/>
      <w:pPr>
        <w:tabs>
          <w:tab w:val="left" w:pos="284"/>
        </w:tabs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F88C488">
      <w:start w:val="1"/>
      <w:numFmt w:val="lowerLetter"/>
      <w:lvlText w:val="%2."/>
      <w:lvlJc w:val="left"/>
      <w:pPr>
        <w:tabs>
          <w:tab w:val="left" w:pos="28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99ADE78">
      <w:start w:val="1"/>
      <w:numFmt w:val="lowerRoman"/>
      <w:lvlText w:val="%3."/>
      <w:lvlJc w:val="left"/>
      <w:pPr>
        <w:tabs>
          <w:tab w:val="left" w:pos="284"/>
        </w:tabs>
        <w:ind w:left="2160" w:hanging="29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0709806">
      <w:start w:val="1"/>
      <w:numFmt w:val="decimal"/>
      <w:lvlText w:val="%4."/>
      <w:lvlJc w:val="left"/>
      <w:pPr>
        <w:tabs>
          <w:tab w:val="left" w:pos="28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8F23724">
      <w:start w:val="1"/>
      <w:numFmt w:val="lowerLetter"/>
      <w:lvlText w:val="%5."/>
      <w:lvlJc w:val="left"/>
      <w:pPr>
        <w:tabs>
          <w:tab w:val="left" w:pos="28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3FA13A0">
      <w:start w:val="1"/>
      <w:numFmt w:val="lowerRoman"/>
      <w:lvlText w:val="%6."/>
      <w:lvlJc w:val="left"/>
      <w:pPr>
        <w:tabs>
          <w:tab w:val="left" w:pos="284"/>
        </w:tabs>
        <w:ind w:left="4320" w:hanging="29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B683210">
      <w:start w:val="1"/>
      <w:numFmt w:val="decimal"/>
      <w:lvlText w:val="%7."/>
      <w:lvlJc w:val="left"/>
      <w:pPr>
        <w:tabs>
          <w:tab w:val="left" w:pos="28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3D2CD46">
      <w:start w:val="1"/>
      <w:numFmt w:val="lowerLetter"/>
      <w:lvlText w:val="%8."/>
      <w:lvlJc w:val="left"/>
      <w:pPr>
        <w:tabs>
          <w:tab w:val="left" w:pos="28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7B07E3E">
      <w:start w:val="1"/>
      <w:numFmt w:val="lowerRoman"/>
      <w:lvlText w:val="%9."/>
      <w:lvlJc w:val="left"/>
      <w:pPr>
        <w:tabs>
          <w:tab w:val="left" w:pos="284"/>
        </w:tabs>
        <w:ind w:left="6480" w:hanging="29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CC"/>
    <w:rsid w:val="004836F6"/>
    <w:rsid w:val="00697D63"/>
    <w:rsid w:val="006A083C"/>
    <w:rsid w:val="008F79D9"/>
    <w:rsid w:val="00A50882"/>
    <w:rsid w:val="00B250CC"/>
    <w:rsid w:val="00C9261B"/>
    <w:rsid w:val="00DA68A8"/>
    <w:rsid w:val="00F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AFCACD-B04E-6A45-AB55-D4CF6544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Cabealho">
    <w:name w:val="header"/>
    <w:pPr>
      <w:tabs>
        <w:tab w:val="center" w:pos="4419"/>
        <w:tab w:val="right" w:pos="8838"/>
      </w:tabs>
      <w:jc w:val="both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pPr>
      <w:tabs>
        <w:tab w:val="center" w:pos="4419"/>
        <w:tab w:val="right" w:pos="8838"/>
      </w:tabs>
      <w:jc w:val="both"/>
    </w:pPr>
    <w:rPr>
      <w:rFonts w:ascii="Arial" w:eastAsia="Arial" w:hAnsi="Arial" w:cs="Arial"/>
      <w:color w:val="000000"/>
      <w:sz w:val="24"/>
      <w:szCs w:val="24"/>
      <w:u w:color="000000"/>
      <w:lang w:val="pt-PT"/>
    </w:rPr>
  </w:style>
  <w:style w:type="paragraph" w:customStyle="1" w:styleId="CorpoA">
    <w:name w:val="Corpo A"/>
    <w:pPr>
      <w:jc w:val="both"/>
    </w:pPr>
    <w:rPr>
      <w:rFonts w:ascii="Arial" w:eastAsia="Arial" w:hAnsi="Arial" w:cs="Arial"/>
      <w:color w:val="000000"/>
      <w:sz w:val="24"/>
      <w:szCs w:val="24"/>
      <w:u w:color="000000"/>
      <w:lang w:val="pt-PT"/>
    </w:rPr>
  </w:style>
  <w:style w:type="paragraph" w:styleId="PargrafodaLista">
    <w:name w:val="List Paragraph"/>
    <w:pPr>
      <w:spacing w:after="200" w:line="276" w:lineRule="auto"/>
      <w:ind w:left="720"/>
    </w:pPr>
    <w:rPr>
      <w:rFonts w:ascii="Arial" w:eastAsia="Arial" w:hAnsi="Arial" w:cs="Arial"/>
      <w:color w:val="000000"/>
      <w:sz w:val="24"/>
      <w:szCs w:val="24"/>
      <w:u w:color="000000"/>
      <w:lang w:val="pt-PT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Hyperlink1">
    <w:name w:val="Hyperlink.1"/>
    <w:basedOn w:val="Nenhum"/>
    <w:rPr>
      <w:rFonts w:ascii="Times New Roman" w:eastAsia="Times New Roman" w:hAnsi="Times New Roman" w:cs="Times New Roman"/>
      <w:sz w:val="28"/>
      <w:szCs w:val="28"/>
      <w:lang w:val="pt-PT"/>
    </w:rPr>
  </w:style>
  <w:style w:type="numbering" w:customStyle="1" w:styleId="EstiloImportado2">
    <w:name w:val="Estilo Importado 2"/>
    <w:pPr>
      <w:numPr>
        <w:numId w:val="3"/>
      </w:numPr>
    </w:pPr>
  </w:style>
  <w:style w:type="paragraph" w:customStyle="1" w:styleId="Corpo">
    <w:name w:val="Corpo"/>
    <w:rPr>
      <w:rFonts w:eastAsia="Times New Roman"/>
      <w:color w:val="000000"/>
      <w:sz w:val="24"/>
      <w:szCs w:val="24"/>
      <w:u w:color="000000"/>
    </w:rPr>
  </w:style>
  <w:style w:type="character" w:customStyle="1" w:styleId="NenhumAA">
    <w:name w:val="Nenhum A A"/>
    <w:rPr>
      <w:lang w:val="pt-PT"/>
    </w:r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9"/>
      </w:numPr>
    </w:pPr>
  </w:style>
  <w:style w:type="paragraph" w:customStyle="1" w:styleId="PadroA">
    <w:name w:val="Padrão A"/>
    <w:rPr>
      <w:rFonts w:ascii="Helvetica" w:eastAsia="Helvetica" w:hAnsi="Helvetica" w:cs="Helvetica"/>
      <w:color w:val="000000"/>
      <w:sz w:val="22"/>
      <w:szCs w:val="22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0882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882"/>
    <w:rPr>
      <w:rFonts w:ascii="Lucida Grande" w:hAnsi="Lucida Grande" w:cs="Lucida Grande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DA68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7210.htm%25252523art152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/legislacao/95552/lei-maria-da-penha-lei-11340-0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2334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Gabriela Manssur</dc:creator>
  <cp:lastModifiedBy>Maria Gabriela Manssur</cp:lastModifiedBy>
  <cp:revision>2</cp:revision>
  <dcterms:created xsi:type="dcterms:W3CDTF">2019-02-18T18:00:00Z</dcterms:created>
  <dcterms:modified xsi:type="dcterms:W3CDTF">2019-02-18T18:00:00Z</dcterms:modified>
</cp:coreProperties>
</file>